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A79" w:rsidRPr="003C4A23" w:rsidRDefault="00B1033D" w:rsidP="4DA1FF02">
      <w:pPr>
        <w:spacing w:after="120"/>
        <w:jc w:val="center"/>
        <w:rPr>
          <w:rFonts w:ascii="Century Gothic" w:hAnsi="Century Gothic" w:cs="Calibri"/>
          <w:b/>
          <w:bCs/>
        </w:rPr>
      </w:pPr>
      <w:r w:rsidRPr="003C4A23">
        <w:rPr>
          <w:rFonts w:ascii="Century Gothic" w:hAnsi="Century Gothic" w:cs="Calibri"/>
          <w:b/>
          <w:bCs/>
        </w:rPr>
        <w:t xml:space="preserve">ANEXO IV </w:t>
      </w:r>
    </w:p>
    <w:p w:rsidR="003F0A79" w:rsidRPr="003C4A23" w:rsidRDefault="00B1033D">
      <w:pPr>
        <w:spacing w:after="120"/>
        <w:ind w:left="100"/>
        <w:jc w:val="center"/>
        <w:rPr>
          <w:rFonts w:ascii="Century Gothic" w:hAnsi="Century Gothic" w:cs="Calibri"/>
          <w:b/>
        </w:rPr>
      </w:pPr>
      <w:r w:rsidRPr="003C4A23">
        <w:rPr>
          <w:rFonts w:ascii="Century Gothic" w:hAnsi="Century Gothic" w:cs="Calibri"/>
          <w:b/>
        </w:rPr>
        <w:t>TERMO DE EXECUÇÃO CULTURAL</w:t>
      </w:r>
    </w:p>
    <w:p w:rsidR="00BA0F70" w:rsidRPr="003C4A23" w:rsidRDefault="00BA0F70">
      <w:pPr>
        <w:spacing w:after="120"/>
        <w:ind w:left="100"/>
        <w:jc w:val="center"/>
        <w:rPr>
          <w:rFonts w:ascii="Century Gothic" w:hAnsi="Century Gothic" w:cs="Calibri"/>
          <w:b/>
        </w:rPr>
      </w:pPr>
    </w:p>
    <w:p w:rsidR="00C06B90" w:rsidRPr="003C4A23" w:rsidRDefault="00B1033D" w:rsidP="00C06B90">
      <w:pPr>
        <w:spacing w:after="120"/>
        <w:ind w:left="2977"/>
        <w:jc w:val="both"/>
        <w:rPr>
          <w:rFonts w:ascii="Century Gothic" w:hAnsi="Century Gothic" w:cs="Calibri"/>
        </w:rPr>
      </w:pPr>
      <w:r w:rsidRPr="003C4A23">
        <w:rPr>
          <w:rFonts w:ascii="Century Gothic" w:hAnsi="Century Gothic" w:cs="Calibri"/>
        </w:rPr>
        <w:t>TERMO DE EXECUÇ</w:t>
      </w:r>
      <w:r w:rsidR="00C06B90" w:rsidRPr="003C4A23">
        <w:rPr>
          <w:rFonts w:ascii="Century Gothic" w:hAnsi="Century Gothic" w:cs="Calibri"/>
        </w:rPr>
        <w:t>ÃO CULTURAL Nº _______/2024</w:t>
      </w:r>
    </w:p>
    <w:p w:rsidR="003F0A79" w:rsidRPr="003C4A23" w:rsidRDefault="00B1033D" w:rsidP="00C06B90">
      <w:pPr>
        <w:spacing w:after="120"/>
        <w:ind w:left="2977"/>
        <w:jc w:val="both"/>
        <w:rPr>
          <w:rFonts w:ascii="Century Gothic" w:hAnsi="Century Gothic" w:cs="Calibri"/>
        </w:rPr>
      </w:pPr>
      <w:r w:rsidRPr="003C4A23">
        <w:rPr>
          <w:rFonts w:ascii="Century Gothic" w:hAnsi="Century Gothic" w:cs="Calibri"/>
        </w:rPr>
        <w:t xml:space="preserve"> TENDO POR OBJETO A CONCESSÃO DE APOIO FINANCEIRO A AÇÕES CULTURAIS CONTEMPLADAS PELO EDITAL </w:t>
      </w:r>
      <w:r w:rsidR="00C06B90" w:rsidRPr="00150D75">
        <w:rPr>
          <w:rFonts w:ascii="Century Gothic" w:hAnsi="Century Gothic" w:cs="Calibri"/>
          <w:color w:val="000000" w:themeColor="text1"/>
        </w:rPr>
        <w:t>nº 00</w:t>
      </w:r>
      <w:r w:rsidR="00150D75" w:rsidRPr="00150D75">
        <w:rPr>
          <w:rFonts w:ascii="Century Gothic" w:hAnsi="Century Gothic" w:cs="Calibri"/>
          <w:color w:val="000000" w:themeColor="text1"/>
        </w:rPr>
        <w:t>0</w:t>
      </w:r>
      <w:r w:rsidRPr="00150D75">
        <w:rPr>
          <w:rFonts w:ascii="Century Gothic" w:hAnsi="Century Gothic" w:cs="Calibri"/>
          <w:color w:val="000000" w:themeColor="text1"/>
        </w:rPr>
        <w:t>/202</w:t>
      </w:r>
      <w:r w:rsidR="00DD3248" w:rsidRPr="00150D75">
        <w:rPr>
          <w:rFonts w:ascii="Century Gothic" w:hAnsi="Century Gothic" w:cs="Calibri"/>
          <w:color w:val="000000" w:themeColor="text1"/>
        </w:rPr>
        <w:t>4</w:t>
      </w:r>
      <w:r w:rsidRPr="003C4A23">
        <w:rPr>
          <w:rFonts w:ascii="Century Gothic" w:hAnsi="Century Gothic" w:cs="Calibri"/>
          <w:i/>
        </w:rPr>
        <w:t>–,</w:t>
      </w:r>
      <w:r w:rsidRPr="003C4A23">
        <w:rPr>
          <w:rFonts w:ascii="Century Gothic" w:hAnsi="Century Gothic" w:cs="Calibri"/>
        </w:rPr>
        <w:t xml:space="preserve"> NOS TERMOS DA LEI Nº </w:t>
      </w:r>
      <w:r w:rsidR="00DD3248" w:rsidRPr="003C4A23">
        <w:rPr>
          <w:rFonts w:ascii="Century Gothic" w:hAnsi="Century Gothic" w:cs="Calibri"/>
        </w:rPr>
        <w:t>14.399</w:t>
      </w:r>
      <w:r w:rsidRPr="003C4A23">
        <w:rPr>
          <w:rFonts w:ascii="Century Gothic" w:hAnsi="Century Gothic" w:cs="Calibri"/>
        </w:rPr>
        <w:t>/2022 (</w:t>
      </w:r>
      <w:r w:rsidR="00DD3248" w:rsidRPr="003C4A23">
        <w:rPr>
          <w:rFonts w:ascii="Century Gothic" w:hAnsi="Century Gothic" w:cs="Calibri"/>
        </w:rPr>
        <w:t>PNAB</w:t>
      </w:r>
      <w:r w:rsidRPr="003C4A23">
        <w:rPr>
          <w:rFonts w:ascii="Century Gothic" w:hAnsi="Century Gothic" w:cs="Calibri"/>
        </w:rPr>
        <w:t>), DO DECRETO N. 11.</w:t>
      </w:r>
      <w:r w:rsidR="00DD3248" w:rsidRPr="003C4A23">
        <w:rPr>
          <w:rFonts w:ascii="Century Gothic" w:hAnsi="Century Gothic" w:cs="Calibri"/>
        </w:rPr>
        <w:t>740</w:t>
      </w:r>
      <w:r w:rsidRPr="003C4A23">
        <w:rPr>
          <w:rFonts w:ascii="Century Gothic" w:hAnsi="Century Gothic" w:cs="Calibri"/>
        </w:rPr>
        <w:t xml:space="preserve">/2023 (DECRETO </w:t>
      </w:r>
      <w:r w:rsidR="00DD3248" w:rsidRPr="003C4A23">
        <w:rPr>
          <w:rFonts w:ascii="Century Gothic" w:hAnsi="Century Gothic" w:cs="Calibri"/>
        </w:rPr>
        <w:t>PNAB</w:t>
      </w:r>
      <w:r w:rsidRPr="003C4A23">
        <w:rPr>
          <w:rFonts w:ascii="Century Gothic" w:hAnsi="Century Gothic" w:cs="Calibri"/>
        </w:rPr>
        <w:t>) E DO DECRETO 11.453/2023 (DECRETO DE FOMENTO).</w:t>
      </w:r>
    </w:p>
    <w:p w:rsidR="003F0A79" w:rsidRPr="003C4A23" w:rsidRDefault="003F0A79">
      <w:pPr>
        <w:spacing w:after="100"/>
        <w:ind w:left="100"/>
        <w:jc w:val="both"/>
        <w:rPr>
          <w:rFonts w:ascii="Century Gothic" w:hAnsi="Century Gothic" w:cs="Calibri"/>
        </w:rPr>
      </w:pPr>
    </w:p>
    <w:p w:rsidR="003F0A79" w:rsidRPr="003C4A23" w:rsidRDefault="00B1033D">
      <w:pPr>
        <w:spacing w:after="100"/>
        <w:ind w:left="100"/>
        <w:jc w:val="both"/>
        <w:rPr>
          <w:rFonts w:ascii="Century Gothic" w:hAnsi="Century Gothic" w:cs="Calibri"/>
          <w:b/>
          <w:bCs/>
        </w:rPr>
      </w:pPr>
      <w:r w:rsidRPr="003C4A23">
        <w:rPr>
          <w:rFonts w:ascii="Century Gothic" w:hAnsi="Century Gothic" w:cs="Calibri"/>
          <w:b/>
          <w:bCs/>
        </w:rPr>
        <w:t>1. PARTES</w:t>
      </w:r>
    </w:p>
    <w:p w:rsidR="003F0A79" w:rsidRPr="003C4A23" w:rsidRDefault="00B1033D">
      <w:pPr>
        <w:spacing w:after="100"/>
        <w:ind w:left="100"/>
        <w:jc w:val="both"/>
        <w:rPr>
          <w:rFonts w:ascii="Century Gothic" w:hAnsi="Century Gothic" w:cs="Calibri"/>
        </w:rPr>
      </w:pPr>
      <w:r w:rsidRPr="003C4A23">
        <w:rPr>
          <w:rFonts w:ascii="Century Gothic" w:hAnsi="Century Gothic" w:cs="Calibri"/>
        </w:rPr>
        <w:t>1.1</w:t>
      </w:r>
      <w:r w:rsidR="00150D75" w:rsidRPr="003C4A23">
        <w:rPr>
          <w:rFonts w:ascii="Century Gothic" w:hAnsi="Century Gothic" w:cs="Calibri"/>
        </w:rPr>
        <w:t xml:space="preserve"> </w:t>
      </w:r>
      <w:r w:rsidR="00150D75" w:rsidRPr="00150D75">
        <w:rPr>
          <w:rFonts w:ascii="Century Gothic" w:hAnsi="Century Gothic" w:cs="Calibri"/>
          <w:color w:val="000000" w:themeColor="text1"/>
        </w:rPr>
        <w:t>Secretário</w:t>
      </w:r>
      <w:r w:rsidR="0047545E">
        <w:rPr>
          <w:rFonts w:ascii="Century Gothic" w:hAnsi="Century Gothic" w:cs="Calibri"/>
          <w:color w:val="000000" w:themeColor="text1"/>
        </w:rPr>
        <w:t xml:space="preserve"> (a)</w:t>
      </w:r>
      <w:r w:rsidR="00150D75" w:rsidRPr="00150D75">
        <w:rPr>
          <w:rFonts w:ascii="Century Gothic" w:hAnsi="Century Gothic" w:cs="Calibri"/>
          <w:color w:val="000000" w:themeColor="text1"/>
        </w:rPr>
        <w:t xml:space="preserve"> de Educação, Cultura, Esporte e Lazer </w:t>
      </w:r>
      <w:r w:rsidR="00C06B90" w:rsidRPr="00150D75">
        <w:rPr>
          <w:rFonts w:ascii="Century Gothic" w:hAnsi="Century Gothic" w:cs="Calibri"/>
          <w:color w:val="000000" w:themeColor="text1"/>
        </w:rPr>
        <w:t xml:space="preserve">de </w:t>
      </w:r>
      <w:r w:rsidR="0031410A" w:rsidRPr="00150D75">
        <w:rPr>
          <w:rFonts w:ascii="Century Gothic" w:hAnsi="Century Gothic" w:cs="Calibri"/>
          <w:color w:val="000000" w:themeColor="text1"/>
        </w:rPr>
        <w:t>Quarto Centenário</w:t>
      </w:r>
      <w:r w:rsidRPr="00150D75">
        <w:rPr>
          <w:rFonts w:ascii="Century Gothic" w:hAnsi="Century Gothic" w:cs="Calibri"/>
          <w:color w:val="000000" w:themeColor="text1"/>
        </w:rPr>
        <w:t>, neste ato representado por  [AUTORIDADE QUE ASSINARÁ PELO ENTE FEDERATIVO],</w:t>
      </w:r>
      <w:r w:rsidRPr="003C4A23">
        <w:rPr>
          <w:rFonts w:ascii="Century Gothic" w:hAnsi="Century Gothic" w:cs="Calibri"/>
        </w:rPr>
        <w:t xml:space="preserve"> e o(a)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Execução Cultural, de acordo com as seguintes condições:</w:t>
      </w:r>
    </w:p>
    <w:p w:rsidR="003F0A79" w:rsidRPr="003C4A23" w:rsidRDefault="00B1033D">
      <w:pPr>
        <w:spacing w:after="100"/>
        <w:ind w:left="100"/>
        <w:jc w:val="both"/>
        <w:rPr>
          <w:rFonts w:ascii="Century Gothic" w:hAnsi="Century Gothic" w:cs="Calibri"/>
          <w:b/>
          <w:bCs/>
        </w:rPr>
      </w:pPr>
      <w:r w:rsidRPr="003C4A23">
        <w:rPr>
          <w:rFonts w:ascii="Century Gothic" w:hAnsi="Century Gothic" w:cs="Calibri"/>
          <w:b/>
          <w:bCs/>
        </w:rPr>
        <w:t>2. PROCEDIMENTO</w:t>
      </w:r>
    </w:p>
    <w:p w:rsidR="00DD3248" w:rsidRPr="003C4A23" w:rsidRDefault="00B1033D" w:rsidP="00DD3248">
      <w:pPr>
        <w:spacing w:after="120"/>
        <w:ind w:left="100"/>
        <w:jc w:val="both"/>
        <w:rPr>
          <w:rFonts w:ascii="Century Gothic" w:hAnsi="Century Gothic" w:cs="Calibri"/>
        </w:rPr>
      </w:pPr>
      <w:r w:rsidRPr="003C4A23">
        <w:rPr>
          <w:rFonts w:ascii="Century Gothic" w:hAnsi="Century Gothic" w:cs="Calibri"/>
        </w:rPr>
        <w:t xml:space="preserve">2.1 Este Termo de Execução Cultural é instrumento da modalidade de fomento à execução de ações culturais de que trata o inciso I do art. 8 do Decreto 11.453/2023, celebrado com agente cultural selecionado nos termos da </w:t>
      </w:r>
      <w:r w:rsidR="00DD3248" w:rsidRPr="003C4A23">
        <w:rPr>
          <w:rFonts w:ascii="Century Gothic" w:hAnsi="Century Gothic" w:cs="Calibri"/>
        </w:rPr>
        <w:t>LEI Nº 14.399/2022 (PNAB), DO DECRETO N. 11.740/2023 (DECRETO PNAB) E DO DECRETO 11.453/2023 (DECRETO DE FOMENTO).</w:t>
      </w:r>
    </w:p>
    <w:p w:rsidR="003F0A79" w:rsidRPr="003C4A23" w:rsidRDefault="00B1033D">
      <w:pPr>
        <w:spacing w:after="100"/>
        <w:ind w:left="100"/>
        <w:jc w:val="both"/>
        <w:rPr>
          <w:rFonts w:ascii="Century Gothic" w:hAnsi="Century Gothic" w:cs="Calibri"/>
          <w:b/>
          <w:bCs/>
        </w:rPr>
      </w:pPr>
      <w:r w:rsidRPr="003C4A23">
        <w:rPr>
          <w:rFonts w:ascii="Century Gothic" w:hAnsi="Century Gothic" w:cs="Calibri"/>
          <w:b/>
          <w:bCs/>
        </w:rPr>
        <w:t>3. OBJETO</w:t>
      </w:r>
    </w:p>
    <w:p w:rsidR="003F0A79" w:rsidRPr="003C4A23" w:rsidRDefault="00B1033D">
      <w:pPr>
        <w:spacing w:after="100"/>
        <w:ind w:left="100"/>
        <w:jc w:val="both"/>
        <w:rPr>
          <w:rFonts w:ascii="Century Gothic" w:hAnsi="Century Gothic" w:cs="Calibri"/>
        </w:rPr>
      </w:pPr>
      <w:r w:rsidRPr="003C4A23">
        <w:rPr>
          <w:rFonts w:ascii="Century Gothic" w:hAnsi="Century Gothic" w:cs="Calibri"/>
        </w:rPr>
        <w:t xml:space="preserve">3.1. Este Termo de Execução Cultural tem por objeto a concessão de apoio financeiro ao projeto cultural [INDICAR NOME DO PROJETO], contemplado no conforme processo administrativo nº [INDICAR NÚMERO DO PROCESSO]. </w:t>
      </w:r>
    </w:p>
    <w:p w:rsidR="003F0A79" w:rsidRPr="003C4A23" w:rsidRDefault="00B1033D">
      <w:pPr>
        <w:spacing w:after="100"/>
        <w:ind w:left="100"/>
        <w:jc w:val="both"/>
        <w:rPr>
          <w:rFonts w:ascii="Century Gothic" w:hAnsi="Century Gothic" w:cs="Calibri"/>
          <w:b/>
          <w:bCs/>
        </w:rPr>
      </w:pPr>
      <w:r w:rsidRPr="003C4A23">
        <w:rPr>
          <w:rFonts w:ascii="Century Gothic" w:hAnsi="Century Gothic" w:cs="Calibri"/>
          <w:b/>
          <w:bCs/>
        </w:rPr>
        <w:t xml:space="preserve">4. RECURSOS FINANCEIROS </w:t>
      </w:r>
    </w:p>
    <w:p w:rsidR="003F0A79" w:rsidRPr="003C4A23" w:rsidRDefault="00B1033D">
      <w:pPr>
        <w:spacing w:after="100"/>
        <w:ind w:left="100"/>
        <w:jc w:val="both"/>
        <w:rPr>
          <w:rFonts w:ascii="Century Gothic" w:hAnsi="Century Gothic" w:cs="Calibri"/>
        </w:rPr>
      </w:pPr>
      <w:r w:rsidRPr="003C4A23">
        <w:rPr>
          <w:rFonts w:ascii="Century Gothic" w:hAnsi="Century Gothic" w:cs="Calibri"/>
        </w:rPr>
        <w:t>4.1. Os recursos financeiros para a execução do presente termo totalizam o montante de R$ [INDICAR VALOR EM NÚMERO ARÁBICO] ([INDICAR VALOR POR EXTENSO] reais).</w:t>
      </w:r>
    </w:p>
    <w:p w:rsidR="003F0A79" w:rsidRPr="003C4A23" w:rsidRDefault="00B1033D">
      <w:pPr>
        <w:spacing w:after="100"/>
        <w:ind w:left="100"/>
        <w:jc w:val="both"/>
        <w:rPr>
          <w:rFonts w:ascii="Century Gothic" w:hAnsi="Century Gothic" w:cs="Calibri"/>
        </w:rPr>
      </w:pPr>
      <w:r w:rsidRPr="003C4A23">
        <w:rPr>
          <w:rFonts w:ascii="Century Gothic" w:hAnsi="Century Gothic" w:cs="Calibri"/>
        </w:rPr>
        <w:t>4.2. Serão transferidos à conta do(a) AGENTE CULTURAL, especialmente aberta no [NOME DO BANCO], Agência [INDICAR AGÊNCIA], Conta Corrente nº [INDICAR CONTA], para recebimento e movimentação.</w:t>
      </w:r>
    </w:p>
    <w:p w:rsidR="003F0A79" w:rsidRPr="003C4A23" w:rsidRDefault="00B1033D">
      <w:pPr>
        <w:spacing w:after="100"/>
        <w:ind w:left="100"/>
        <w:jc w:val="both"/>
        <w:rPr>
          <w:rFonts w:ascii="Century Gothic" w:hAnsi="Century Gothic" w:cs="Calibri"/>
          <w:b/>
          <w:bCs/>
        </w:rPr>
      </w:pPr>
      <w:r w:rsidRPr="003C4A23">
        <w:rPr>
          <w:rFonts w:ascii="Century Gothic" w:hAnsi="Century Gothic" w:cs="Calibri"/>
          <w:b/>
          <w:bCs/>
        </w:rPr>
        <w:t>5. APLICAÇÃO DOS RECURSOS</w:t>
      </w:r>
    </w:p>
    <w:p w:rsidR="003F0A79" w:rsidRPr="003C4A23" w:rsidRDefault="00B1033D">
      <w:pPr>
        <w:spacing w:after="100"/>
        <w:ind w:left="100"/>
        <w:jc w:val="both"/>
        <w:rPr>
          <w:rFonts w:ascii="Century Gothic" w:hAnsi="Century Gothic" w:cs="Calibri"/>
        </w:rPr>
      </w:pPr>
      <w:r w:rsidRPr="003C4A23">
        <w:rPr>
          <w:rFonts w:ascii="Century Gothic" w:hAnsi="Century Gothic" w:cs="Calibri"/>
        </w:rPr>
        <w:lastRenderedPageBreak/>
        <w:t>5.1 Os rendimentos de ativos financeiros poderão ser aplicados para o alcance do objeto, sem a necessidade de autorização prévia.</w:t>
      </w:r>
    </w:p>
    <w:p w:rsidR="003F0A79" w:rsidRPr="003C4A23" w:rsidRDefault="00B1033D">
      <w:pPr>
        <w:spacing w:after="100"/>
        <w:ind w:left="100"/>
        <w:jc w:val="both"/>
        <w:rPr>
          <w:rFonts w:ascii="Century Gothic" w:hAnsi="Century Gothic" w:cs="Calibri"/>
          <w:b/>
          <w:bCs/>
        </w:rPr>
      </w:pPr>
      <w:r w:rsidRPr="003C4A23">
        <w:rPr>
          <w:rFonts w:ascii="Century Gothic" w:hAnsi="Century Gothic" w:cs="Calibri"/>
          <w:b/>
          <w:bCs/>
        </w:rPr>
        <w:t>6. OBRIGAÇÕES</w:t>
      </w:r>
    </w:p>
    <w:p w:rsidR="003F0A79" w:rsidRPr="00C879F8" w:rsidRDefault="00B1033D">
      <w:pPr>
        <w:spacing w:after="100"/>
        <w:ind w:left="100"/>
        <w:jc w:val="both"/>
        <w:rPr>
          <w:rFonts w:ascii="Century Gothic" w:hAnsi="Century Gothic" w:cs="Calibri"/>
          <w:color w:val="000000" w:themeColor="text1"/>
        </w:rPr>
      </w:pPr>
      <w:r w:rsidRPr="003C4A23">
        <w:rPr>
          <w:rFonts w:ascii="Century Gothic" w:hAnsi="Century Gothic" w:cs="Calibri"/>
        </w:rPr>
        <w:t xml:space="preserve">6.1 São obrigações do/da </w:t>
      </w:r>
      <w:r w:rsidRPr="00C879F8">
        <w:rPr>
          <w:rFonts w:ascii="Century Gothic" w:hAnsi="Century Gothic" w:cs="Calibri"/>
          <w:color w:val="000000" w:themeColor="text1"/>
        </w:rPr>
        <w:t>[NOME DO ÓRGÃO RESPONSÁVEL PELO EDITAL]:</w:t>
      </w:r>
    </w:p>
    <w:p w:rsidR="003F0A79" w:rsidRPr="003C4A23" w:rsidRDefault="00B1033D">
      <w:pPr>
        <w:spacing w:after="100"/>
        <w:ind w:left="100"/>
        <w:jc w:val="both"/>
        <w:rPr>
          <w:rFonts w:ascii="Century Gothic" w:hAnsi="Century Gothic" w:cs="Calibri"/>
        </w:rPr>
      </w:pPr>
      <w:r w:rsidRPr="003C4A23">
        <w:rPr>
          <w:rFonts w:ascii="Century Gothic" w:hAnsi="Century Gothic" w:cs="Calibri"/>
        </w:rPr>
        <w:t xml:space="preserve">I) transferir os recursos ao(a)AGENTE CULTURAL; </w:t>
      </w:r>
    </w:p>
    <w:p w:rsidR="003F0A79" w:rsidRPr="003C4A23" w:rsidRDefault="00B1033D">
      <w:pPr>
        <w:spacing w:after="100"/>
        <w:ind w:left="100"/>
        <w:jc w:val="both"/>
        <w:rPr>
          <w:rFonts w:ascii="Century Gothic" w:hAnsi="Century Gothic" w:cs="Calibri"/>
        </w:rPr>
      </w:pPr>
      <w:r w:rsidRPr="003C4A23">
        <w:rPr>
          <w:rFonts w:ascii="Century Gothic" w:hAnsi="Century Gothic" w:cs="Calibri"/>
        </w:rPr>
        <w:t xml:space="preserve">II) orientar o(a) AGENTE CULTURAL sobre o procedimento para a prestação de informações dos recursos concedidos; </w:t>
      </w:r>
    </w:p>
    <w:p w:rsidR="003F0A79" w:rsidRPr="003C4A23" w:rsidRDefault="00B1033D">
      <w:pPr>
        <w:spacing w:after="100"/>
        <w:ind w:left="100"/>
        <w:jc w:val="both"/>
        <w:rPr>
          <w:rFonts w:ascii="Century Gothic" w:hAnsi="Century Gothic" w:cs="Calibri"/>
        </w:rPr>
      </w:pPr>
      <w:r w:rsidRPr="003C4A23">
        <w:rPr>
          <w:rFonts w:ascii="Century Gothic" w:hAnsi="Century Gothic" w:cs="Calibri"/>
        </w:rPr>
        <w:t xml:space="preserve">III) analisar e emitir parecer sobre os relatórios e sobre a prestação de informações apresentados pelo(a) AGENTE CULTURAL; </w:t>
      </w:r>
    </w:p>
    <w:p w:rsidR="003F0A79" w:rsidRPr="003C4A23" w:rsidRDefault="00B1033D">
      <w:pPr>
        <w:spacing w:after="100"/>
        <w:ind w:left="100"/>
        <w:jc w:val="both"/>
        <w:rPr>
          <w:rFonts w:ascii="Century Gothic" w:hAnsi="Century Gothic" w:cs="Calibri"/>
        </w:rPr>
      </w:pPr>
      <w:r w:rsidRPr="003C4A23">
        <w:rPr>
          <w:rFonts w:ascii="Century Gothic" w:hAnsi="Century Gothic" w:cs="Calibri"/>
        </w:rPr>
        <w:t xml:space="preserve">IV) zelar pelo fiel cumprimento deste termo de execução cultural; </w:t>
      </w:r>
    </w:p>
    <w:p w:rsidR="003F0A79" w:rsidRPr="003C4A23" w:rsidRDefault="00B1033D">
      <w:pPr>
        <w:spacing w:after="100"/>
        <w:ind w:left="100"/>
        <w:jc w:val="both"/>
        <w:rPr>
          <w:rFonts w:ascii="Century Gothic" w:hAnsi="Century Gothic" w:cs="Calibri"/>
        </w:rPr>
      </w:pPr>
      <w:r w:rsidRPr="003C4A23">
        <w:rPr>
          <w:rFonts w:ascii="Century Gothic" w:hAnsi="Century Gothic" w:cs="Calibri"/>
        </w:rPr>
        <w:t>V) adotar medidas saneadoras e corretivas quando houver inadimplemento;</w:t>
      </w:r>
    </w:p>
    <w:p w:rsidR="003F0A79" w:rsidRPr="003C4A23" w:rsidRDefault="00B1033D">
      <w:pPr>
        <w:spacing w:after="100"/>
        <w:ind w:left="100"/>
        <w:jc w:val="both"/>
        <w:rPr>
          <w:rFonts w:ascii="Century Gothic" w:hAnsi="Century Gothic" w:cs="Calibri"/>
        </w:rPr>
      </w:pPr>
      <w:r w:rsidRPr="003C4A23">
        <w:rPr>
          <w:rFonts w:ascii="Century Gothic" w:hAnsi="Century Gothic" w:cs="Calibri"/>
        </w:rPr>
        <w:t>VI) monitorar o cumprimento pelo(a) AGENTE CULTURAL das obrigações previstas na CLÁUSULA 6.2.</w:t>
      </w:r>
    </w:p>
    <w:p w:rsidR="003F0A79" w:rsidRPr="003C4A23" w:rsidRDefault="00B1033D">
      <w:pPr>
        <w:spacing w:after="100"/>
        <w:ind w:left="100"/>
        <w:jc w:val="both"/>
        <w:rPr>
          <w:rFonts w:ascii="Century Gothic" w:hAnsi="Century Gothic" w:cs="Calibri"/>
        </w:rPr>
      </w:pPr>
      <w:r w:rsidRPr="003C4A23">
        <w:rPr>
          <w:rFonts w:ascii="Century Gothic" w:hAnsi="Century Gothic" w:cs="Calibri"/>
        </w:rPr>
        <w:t xml:space="preserve">6.2 São obrigações do(a) AGENTE CULTURAL: </w:t>
      </w:r>
    </w:p>
    <w:p w:rsidR="003F0A79" w:rsidRPr="003C4A23" w:rsidRDefault="00B1033D">
      <w:pPr>
        <w:spacing w:after="100"/>
        <w:ind w:left="100"/>
        <w:jc w:val="both"/>
        <w:rPr>
          <w:rFonts w:ascii="Century Gothic" w:hAnsi="Century Gothic" w:cs="Calibri"/>
        </w:rPr>
      </w:pPr>
      <w:r w:rsidRPr="003C4A23">
        <w:rPr>
          <w:rFonts w:ascii="Century Gothic" w:hAnsi="Century Gothic" w:cs="Calibri"/>
        </w:rPr>
        <w:t xml:space="preserve">I) executar a ação cultural aprovada; </w:t>
      </w:r>
    </w:p>
    <w:p w:rsidR="003F0A79" w:rsidRPr="003C4A23" w:rsidRDefault="00B1033D">
      <w:pPr>
        <w:spacing w:after="100"/>
        <w:ind w:left="100"/>
        <w:jc w:val="both"/>
        <w:rPr>
          <w:rFonts w:ascii="Century Gothic" w:hAnsi="Century Gothic" w:cs="Calibri"/>
        </w:rPr>
      </w:pPr>
      <w:r w:rsidRPr="003C4A23">
        <w:rPr>
          <w:rFonts w:ascii="Century Gothic" w:hAnsi="Century Gothic" w:cs="Calibri"/>
        </w:rPr>
        <w:t xml:space="preserve">II) aplicar os recursos concedidos na realização da ação cultural; </w:t>
      </w:r>
    </w:p>
    <w:p w:rsidR="003F0A79" w:rsidRPr="003C4A23" w:rsidRDefault="00B1033D">
      <w:pPr>
        <w:spacing w:after="100"/>
        <w:ind w:left="100"/>
        <w:jc w:val="both"/>
        <w:rPr>
          <w:rFonts w:ascii="Century Gothic" w:hAnsi="Century Gothic" w:cs="Calibri"/>
        </w:rPr>
      </w:pPr>
      <w:r w:rsidRPr="003C4A23">
        <w:rPr>
          <w:rFonts w:ascii="Century Gothic" w:hAnsi="Century Gothic" w:cs="Calibri"/>
        </w:rPr>
        <w:t>III) manter, obrigatória e exclusivamente, os recursos financeiros depositados na conta especialmente aberta para o Termo de Execução Cultural;</w:t>
      </w:r>
    </w:p>
    <w:p w:rsidR="003F0A79" w:rsidRPr="003C4A23" w:rsidRDefault="00B1033D">
      <w:pPr>
        <w:spacing w:after="100"/>
        <w:ind w:left="100"/>
        <w:jc w:val="both"/>
        <w:rPr>
          <w:rFonts w:ascii="Century Gothic" w:hAnsi="Century Gothic" w:cs="Calibri"/>
        </w:rPr>
      </w:pPr>
      <w:r w:rsidRPr="003C4A23">
        <w:rPr>
          <w:rFonts w:ascii="Century Gothic" w:hAnsi="Century Gothic" w:cs="Calibri"/>
        </w:rPr>
        <w:t>IV) facilitar o monitoramento, o controle e supervisão do termo de execução cultural bem como o acesso ao local de realização da ação cultural;</w:t>
      </w:r>
    </w:p>
    <w:p w:rsidR="003F0A79" w:rsidRPr="0023002A" w:rsidRDefault="00B1033D">
      <w:pPr>
        <w:spacing w:after="100"/>
        <w:ind w:left="100"/>
        <w:jc w:val="both"/>
        <w:rPr>
          <w:rFonts w:ascii="Century Gothic" w:hAnsi="Century Gothic" w:cs="Calibri"/>
          <w:color w:val="000000" w:themeColor="text1"/>
        </w:rPr>
      </w:pPr>
      <w:r w:rsidRPr="003C4A23">
        <w:rPr>
          <w:rFonts w:ascii="Century Gothic" w:hAnsi="Century Gothic" w:cs="Calibri"/>
        </w:rPr>
        <w:t xml:space="preserve">V) prestar informações </w:t>
      </w:r>
      <w:r w:rsidRPr="0023002A">
        <w:rPr>
          <w:rFonts w:ascii="Century Gothic" w:hAnsi="Century Gothic" w:cs="Calibri"/>
          <w:color w:val="000000" w:themeColor="text1"/>
        </w:rPr>
        <w:t>à [NOME DO ÓRGÃO RESPONSÁVEL PELO EDITAL] por meio de Relatório de Execução do Objeto [SE A PRESTAÇÃO DE INFORMAÇÕES IN LOCO, ALTERAR ESSE ITEM], apresentado no prazo máximo de [INDICAR PRAZO MÁXIMO] contados do término da vigência do termo de execução cultural;</w:t>
      </w:r>
    </w:p>
    <w:p w:rsidR="003F0A79" w:rsidRPr="003C4A23" w:rsidRDefault="00B1033D">
      <w:pPr>
        <w:spacing w:after="100"/>
        <w:ind w:left="100"/>
        <w:jc w:val="both"/>
        <w:rPr>
          <w:rFonts w:ascii="Century Gothic" w:hAnsi="Century Gothic" w:cs="Calibri"/>
        </w:rPr>
      </w:pPr>
      <w:r w:rsidRPr="0023002A">
        <w:rPr>
          <w:rFonts w:ascii="Century Gothic" w:hAnsi="Century Gothic" w:cs="Calibri"/>
          <w:color w:val="000000" w:themeColor="text1"/>
        </w:rPr>
        <w:t>VI) atender a qualquer solicitação regular feita pelo [NOME DO ÓRGÃO] a</w:t>
      </w:r>
      <w:r w:rsidRPr="003C4A23">
        <w:rPr>
          <w:rFonts w:ascii="Century Gothic" w:hAnsi="Century Gothic" w:cs="Calibri"/>
        </w:rPr>
        <w:t xml:space="preserve"> contar do recebimento da notificação; </w:t>
      </w:r>
    </w:p>
    <w:p w:rsidR="003F0A79" w:rsidRPr="003C4A23" w:rsidRDefault="00B1033D">
      <w:pPr>
        <w:spacing w:after="100"/>
        <w:ind w:left="100"/>
        <w:jc w:val="both"/>
        <w:rPr>
          <w:rFonts w:ascii="Century Gothic" w:hAnsi="Century Gothic" w:cs="Calibri"/>
        </w:rPr>
      </w:pPr>
      <w:r w:rsidRPr="003C4A23">
        <w:rPr>
          <w:rFonts w:ascii="Century Gothic" w:hAnsi="Century Gothic" w:cs="Calibri"/>
        </w:rPr>
        <w:t xml:space="preserve">VII) divulgar nos meios de comunicação a informação de que a ação cultural aprovada é apoiada com recursos da </w:t>
      </w:r>
      <w:r w:rsidR="00DD3248" w:rsidRPr="003C4A23">
        <w:rPr>
          <w:rFonts w:ascii="Century Gothic" w:hAnsi="Century Gothic" w:cs="Calibri"/>
        </w:rPr>
        <w:t>Política Nacional Aldir Blanc de Fomento à Cultura</w:t>
      </w:r>
      <w:r w:rsidRPr="003C4A23">
        <w:rPr>
          <w:rFonts w:ascii="Century Gothic" w:hAnsi="Century Gothic" w:cs="Calibri"/>
        </w:rPr>
        <w:t>, incluindo as marcas do Governo federal, de acordo com as orientações técnicas do manual de aplicação de marcas divulgado pelo Ministério da Cultura</w:t>
      </w:r>
      <w:r w:rsidR="007B4602" w:rsidRPr="003C4A23">
        <w:rPr>
          <w:rFonts w:ascii="Century Gothic" w:hAnsi="Century Gothic" w:cs="Calibri"/>
        </w:rPr>
        <w:t>, observando as vedações existentes na Lei nº 9.504/1997 (Lei das Eleições) nos três meses que antecedem as eleições</w:t>
      </w:r>
      <w:r w:rsidRPr="003C4A23">
        <w:rPr>
          <w:rFonts w:ascii="Century Gothic" w:hAnsi="Century Gothic" w:cs="Calibri"/>
        </w:rPr>
        <w:t>;</w:t>
      </w:r>
    </w:p>
    <w:p w:rsidR="003F0A79" w:rsidRPr="003C4A23" w:rsidRDefault="00B1033D">
      <w:pPr>
        <w:spacing w:after="100"/>
        <w:ind w:left="100"/>
        <w:jc w:val="both"/>
        <w:rPr>
          <w:rFonts w:ascii="Century Gothic" w:hAnsi="Century Gothic" w:cs="Calibri"/>
        </w:rPr>
      </w:pPr>
      <w:r w:rsidRPr="003C4A23">
        <w:rPr>
          <w:rFonts w:ascii="Century Gothic" w:hAnsi="Century Gothic" w:cs="Calibri"/>
        </w:rPr>
        <w:t xml:space="preserve">VIII) não realizar despesa em data anterior ou posterior à vigência deste termo de execução cultural; </w:t>
      </w:r>
    </w:p>
    <w:p w:rsidR="003F0A79" w:rsidRPr="003C4A23" w:rsidRDefault="00B1033D">
      <w:pPr>
        <w:spacing w:after="100"/>
        <w:ind w:left="100"/>
        <w:jc w:val="both"/>
        <w:rPr>
          <w:rFonts w:ascii="Century Gothic" w:hAnsi="Century Gothic" w:cs="Calibri"/>
        </w:rPr>
      </w:pPr>
      <w:r w:rsidRPr="003C4A23">
        <w:rPr>
          <w:rFonts w:ascii="Century Gothic" w:hAnsi="Century Gothic" w:cs="Calibri"/>
        </w:rPr>
        <w:t>IX) guardar a documentação referente à prestação de informações</w:t>
      </w:r>
      <w:r w:rsidR="0A52AC75" w:rsidRPr="003C4A23">
        <w:rPr>
          <w:rFonts w:ascii="Century Gothic" w:hAnsi="Century Gothic" w:cs="Calibri"/>
        </w:rPr>
        <w:t xml:space="preserve"> e financeira</w:t>
      </w:r>
      <w:r w:rsidRPr="003C4A23">
        <w:rPr>
          <w:rFonts w:ascii="Century Gothic" w:hAnsi="Century Gothic" w:cs="Calibri"/>
        </w:rPr>
        <w:t xml:space="preserve"> pelo prazo de </w:t>
      </w:r>
      <w:r w:rsidR="00DD3248" w:rsidRPr="003C4A23">
        <w:rPr>
          <w:rFonts w:ascii="Century Gothic" w:hAnsi="Century Gothic" w:cs="Calibri"/>
        </w:rPr>
        <w:t>5</w:t>
      </w:r>
      <w:r w:rsidRPr="003C4A23">
        <w:rPr>
          <w:rFonts w:ascii="Century Gothic" w:hAnsi="Century Gothic" w:cs="Calibri"/>
        </w:rPr>
        <w:t xml:space="preserve"> anos, contados do fim da vigência deste Termo de Execução Cultural; </w:t>
      </w:r>
    </w:p>
    <w:p w:rsidR="00DD3248" w:rsidRPr="003C4A23" w:rsidRDefault="00B1033D" w:rsidP="00DD3248">
      <w:pPr>
        <w:spacing w:after="100"/>
        <w:ind w:left="100"/>
        <w:jc w:val="both"/>
        <w:rPr>
          <w:rFonts w:ascii="Century Gothic" w:hAnsi="Century Gothic" w:cs="Calibri"/>
        </w:rPr>
      </w:pPr>
      <w:r w:rsidRPr="003C4A23">
        <w:rPr>
          <w:rFonts w:ascii="Century Gothic" w:hAnsi="Century Gothic" w:cs="Calibri"/>
        </w:rPr>
        <w:lastRenderedPageBreak/>
        <w:t>X) não utilizar os recursos para finalidade diversa da estabelecida no projeto cultural</w:t>
      </w:r>
      <w:r w:rsidR="00766C10" w:rsidRPr="003C4A23">
        <w:rPr>
          <w:rFonts w:ascii="Century Gothic" w:hAnsi="Century Gothic" w:cs="Calibri"/>
        </w:rPr>
        <w:t>;</w:t>
      </w:r>
    </w:p>
    <w:p w:rsidR="00766C10" w:rsidRPr="003C4A23" w:rsidRDefault="00766C10" w:rsidP="00766C10">
      <w:pPr>
        <w:spacing w:after="100"/>
        <w:ind w:left="100"/>
        <w:jc w:val="both"/>
        <w:rPr>
          <w:rFonts w:ascii="Century Gothic" w:hAnsi="Century Gothic" w:cs="Calibri"/>
        </w:rPr>
      </w:pPr>
      <w:r w:rsidRPr="003C4A23">
        <w:rPr>
          <w:rFonts w:ascii="Century Gothic" w:hAnsi="Century Gothic" w:cs="Calibri"/>
        </w:rPr>
        <w:t xml:space="preserve">XI) </w:t>
      </w:r>
      <w:r w:rsidR="007B4602" w:rsidRPr="003C4A23">
        <w:rPr>
          <w:rFonts w:ascii="Century Gothic" w:hAnsi="Century Gothic" w:cs="Calibri"/>
        </w:rPr>
        <w:t>e</w:t>
      </w:r>
      <w:r w:rsidRPr="003C4A23">
        <w:rPr>
          <w:rFonts w:ascii="Century Gothic" w:hAnsi="Century Gothic" w:cs="Calibri"/>
        </w:rPr>
        <w:t>ncaminhar os documentos do novo dirigente, bem como nova ata de eleição ou termo de posse</w:t>
      </w:r>
      <w:r w:rsidR="00CD2641" w:rsidRPr="003C4A23">
        <w:rPr>
          <w:rFonts w:ascii="Century Gothic" w:hAnsi="Century Gothic" w:cs="Calibri"/>
        </w:rPr>
        <w:t>, em</w:t>
      </w:r>
      <w:r w:rsidRPr="003C4A23">
        <w:rPr>
          <w:rFonts w:ascii="Century Gothic" w:hAnsi="Century Gothic" w:cs="Calibri"/>
        </w:rPr>
        <w:t xml:space="preserve"> caso de falecimento ou substituição de dirigente da entidade cultural</w:t>
      </w:r>
      <w:r w:rsidR="007B4602" w:rsidRPr="003C4A23">
        <w:rPr>
          <w:rFonts w:ascii="Century Gothic" w:hAnsi="Century Gothic" w:cs="Calibri"/>
        </w:rPr>
        <w:t>, caso seja agente cultural pessoa jurídica</w:t>
      </w:r>
      <w:r w:rsidR="00CD2641" w:rsidRPr="003C4A23">
        <w:rPr>
          <w:rFonts w:ascii="Century Gothic" w:hAnsi="Century Gothic" w:cs="Calibri"/>
        </w:rPr>
        <w:t>.</w:t>
      </w:r>
    </w:p>
    <w:p w:rsidR="007B4602" w:rsidRPr="003C4A23" w:rsidRDefault="007B4602" w:rsidP="00DD3248">
      <w:pPr>
        <w:spacing w:after="100"/>
        <w:ind w:left="100"/>
        <w:jc w:val="both"/>
        <w:rPr>
          <w:rFonts w:ascii="Century Gothic" w:hAnsi="Century Gothic" w:cs="Calibri"/>
          <w:color w:val="FF0000"/>
        </w:rPr>
      </w:pPr>
    </w:p>
    <w:p w:rsidR="007B4602" w:rsidRPr="00150D75" w:rsidRDefault="00B1033D" w:rsidP="00C06B90">
      <w:pPr>
        <w:spacing w:after="100"/>
        <w:ind w:left="100"/>
        <w:jc w:val="both"/>
        <w:rPr>
          <w:rFonts w:ascii="Century Gothic" w:hAnsi="Century Gothic" w:cs="Calibri"/>
          <w:b/>
          <w:bCs/>
          <w:color w:val="000000" w:themeColor="text1"/>
        </w:rPr>
      </w:pPr>
      <w:r w:rsidRPr="00150D75">
        <w:rPr>
          <w:rFonts w:ascii="Century Gothic" w:hAnsi="Century Gothic" w:cs="Calibri"/>
          <w:b/>
          <w:bCs/>
          <w:color w:val="000000" w:themeColor="text1"/>
        </w:rPr>
        <w:t>7. PRESTAÇÃO DE INFORMAÇÕES</w:t>
      </w:r>
      <w:r w:rsidR="007B4602" w:rsidRPr="00150D75">
        <w:rPr>
          <w:rFonts w:ascii="Century Gothic" w:hAnsi="Century Gothic" w:cs="Calibri"/>
          <w:b/>
          <w:bCs/>
          <w:color w:val="000000" w:themeColor="text1"/>
        </w:rPr>
        <w:t xml:space="preserve"> IN LOCO</w:t>
      </w:r>
    </w:p>
    <w:p w:rsidR="003F0A79" w:rsidRPr="003C4A23" w:rsidRDefault="00B1033D">
      <w:pPr>
        <w:spacing w:after="100"/>
        <w:ind w:left="100"/>
        <w:jc w:val="both"/>
        <w:rPr>
          <w:rFonts w:ascii="Century Gothic" w:hAnsi="Century Gothic" w:cs="Calibri"/>
        </w:rPr>
      </w:pPr>
      <w:r w:rsidRPr="003C4A23">
        <w:rPr>
          <w:rFonts w:ascii="Century Gothic" w:hAnsi="Century Gothic" w:cs="Calibri"/>
        </w:rPr>
        <w:t xml:space="preserve">7.1 O agente cultural prestará contas à administração pública por meio da categoria de prestação de informações in loco. </w:t>
      </w:r>
    </w:p>
    <w:p w:rsidR="003F0A79" w:rsidRPr="003C4A23" w:rsidRDefault="00B1033D">
      <w:pPr>
        <w:spacing w:after="100"/>
        <w:ind w:left="100"/>
        <w:jc w:val="both"/>
        <w:rPr>
          <w:rFonts w:ascii="Century Gothic" w:hAnsi="Century Gothic" w:cs="Calibri"/>
        </w:rPr>
      </w:pPr>
      <w:r w:rsidRPr="003C4A23">
        <w:rPr>
          <w:rFonts w:ascii="Century Gothic" w:hAnsi="Century Gothic" w:cs="Calibri"/>
        </w:rPr>
        <w:t>7.2 O agente público responsável elaborará relatório de visita de verificação e poderá adotar os seguintes procedimentos, de acordo com o caso concreto:</w:t>
      </w:r>
    </w:p>
    <w:p w:rsidR="003F0A79" w:rsidRPr="003C4A23" w:rsidRDefault="00B1033D">
      <w:pPr>
        <w:spacing w:after="100"/>
        <w:ind w:left="100"/>
        <w:jc w:val="both"/>
        <w:rPr>
          <w:rFonts w:ascii="Century Gothic" w:hAnsi="Century Gothic" w:cs="Calibri"/>
        </w:rPr>
      </w:pPr>
      <w:r w:rsidRPr="003C4A23">
        <w:rPr>
          <w:rFonts w:ascii="Century Gothic" w:hAnsi="Century Gothic" w:cs="Calibri"/>
        </w:rPr>
        <w:t>I - encaminhar o processo à autoridade responsável pelo julgamento da prestação de informações, caso conclua que houve o cumprimento integral do objeto ou o cumprimento parcial justificado;</w:t>
      </w:r>
    </w:p>
    <w:p w:rsidR="003F0A79" w:rsidRPr="003C4A23" w:rsidRDefault="00B1033D">
      <w:pPr>
        <w:spacing w:after="100"/>
        <w:ind w:left="100"/>
        <w:jc w:val="both"/>
        <w:rPr>
          <w:rFonts w:ascii="Century Gothic" w:hAnsi="Century Gothic" w:cs="Calibri"/>
        </w:rPr>
      </w:pPr>
      <w:r w:rsidRPr="003C4A23">
        <w:rPr>
          <w:rFonts w:ascii="Century Gothic" w:hAnsi="Century Gothic" w:cs="Calibri"/>
        </w:rPr>
        <w:t>II - recomendar que seja solicitada a apresentação, pelo agente cultural, de relatório de execução do objeto, caso considere que não foi possível aferir na visita de verificação que houve o cumprimento integral do objeto ou o cumprimento parcial justificado; ou</w:t>
      </w:r>
    </w:p>
    <w:p w:rsidR="003F0A79" w:rsidRPr="003C4A23" w:rsidRDefault="00B1033D">
      <w:pPr>
        <w:spacing w:after="100"/>
        <w:ind w:left="100"/>
        <w:jc w:val="both"/>
        <w:rPr>
          <w:rFonts w:ascii="Century Gothic" w:hAnsi="Century Gothic" w:cs="Calibri"/>
        </w:rPr>
      </w:pPr>
      <w:r w:rsidRPr="003C4A23">
        <w:rPr>
          <w:rFonts w:ascii="Century Gothic" w:hAnsi="Century Gothic" w:cs="Calibri"/>
        </w:rPr>
        <w:t>III - recomendar que seja solicitada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insuficientes.</w:t>
      </w:r>
    </w:p>
    <w:p w:rsidR="003F0A79" w:rsidRPr="003C4A23" w:rsidRDefault="00B1033D">
      <w:pPr>
        <w:spacing w:after="100"/>
        <w:ind w:left="100"/>
        <w:jc w:val="both"/>
        <w:rPr>
          <w:rFonts w:ascii="Century Gothic" w:hAnsi="Century Gothic" w:cs="Calibri"/>
        </w:rPr>
      </w:pPr>
      <w:r w:rsidRPr="003C4A23">
        <w:rPr>
          <w:rFonts w:ascii="Century Gothic" w:hAnsi="Century Gothic" w:cs="Calibri"/>
        </w:rPr>
        <w:t>7.2.1 Após o recebimento do processo enviado pelo agente público de que trata o item 7.2, a autoridade responsável pelo julgamento da prestação de informações poderá:</w:t>
      </w:r>
    </w:p>
    <w:p w:rsidR="003F0A79" w:rsidRPr="003C4A23" w:rsidRDefault="00B1033D">
      <w:pPr>
        <w:spacing w:after="100"/>
        <w:ind w:left="100"/>
        <w:jc w:val="both"/>
        <w:rPr>
          <w:rFonts w:ascii="Century Gothic" w:hAnsi="Century Gothic" w:cs="Calibri"/>
        </w:rPr>
      </w:pPr>
      <w:r w:rsidRPr="003C4A23">
        <w:rPr>
          <w:rFonts w:ascii="Century Gothic" w:hAnsi="Century Gothic" w:cs="Calibri"/>
        </w:rPr>
        <w:t>I - determinar o arquivamento, caso considere que houve o cumprimento integral do objeto ou o cumprimento parcial justificado;</w:t>
      </w:r>
    </w:p>
    <w:p w:rsidR="003F0A79" w:rsidRPr="003C4A23" w:rsidRDefault="00B1033D">
      <w:pPr>
        <w:spacing w:after="100"/>
        <w:ind w:left="100"/>
        <w:jc w:val="both"/>
        <w:rPr>
          <w:rFonts w:ascii="Century Gothic" w:hAnsi="Century Gothic" w:cs="Calibri"/>
        </w:rPr>
      </w:pPr>
      <w:r w:rsidRPr="003C4A23">
        <w:rPr>
          <w:rFonts w:ascii="Century Gothic" w:hAnsi="Century Gothic" w:cs="Calibri"/>
        </w:rPr>
        <w:t>II - solicitar a apresentação, pelo agente cultural, de relatório de execução do objeto, caso considere que não foi possível aferir o cumprimento integral do objeto ou que as justificativas apresentadas sobre o cumprimento parcial do objeto foram insuficientes;</w:t>
      </w:r>
    </w:p>
    <w:p w:rsidR="003F0A79" w:rsidRPr="003C4A23" w:rsidRDefault="00B1033D">
      <w:pPr>
        <w:spacing w:after="100"/>
        <w:ind w:left="100"/>
        <w:jc w:val="both"/>
        <w:rPr>
          <w:rFonts w:ascii="Century Gothic" w:hAnsi="Century Gothic" w:cs="Calibri"/>
        </w:rPr>
      </w:pPr>
      <w:r w:rsidRPr="003C4A23">
        <w:rPr>
          <w:rFonts w:ascii="Century Gothic" w:hAnsi="Century Gothic" w:cs="Calibri"/>
        </w:rPr>
        <w:t>III - solicitar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insuficientes; ou</w:t>
      </w:r>
    </w:p>
    <w:p w:rsidR="003F0A79" w:rsidRPr="00150D75" w:rsidRDefault="00B1033D">
      <w:pPr>
        <w:spacing w:after="100"/>
        <w:ind w:left="100"/>
        <w:jc w:val="both"/>
        <w:rPr>
          <w:rFonts w:ascii="Century Gothic" w:hAnsi="Century Gothic" w:cs="Calibri"/>
          <w:color w:val="000000" w:themeColor="text1"/>
        </w:rPr>
      </w:pPr>
      <w:r w:rsidRPr="003C4A23">
        <w:rPr>
          <w:rFonts w:ascii="Century Gothic" w:hAnsi="Century Gothic" w:cs="Calibri"/>
        </w:rPr>
        <w:t xml:space="preserve">IV - aplicar sanções ou decidir pela rejeição da prestação de informações, caso verifique que não houve o cumprimento integral do objeto ou o cumprimento </w:t>
      </w:r>
      <w:r w:rsidRPr="003C4A23">
        <w:rPr>
          <w:rFonts w:ascii="Century Gothic" w:hAnsi="Century Gothic" w:cs="Calibri"/>
        </w:rPr>
        <w:lastRenderedPageBreak/>
        <w:t xml:space="preserve">parcial justificado, ou caso identifique irregularidades no relatório de execução </w:t>
      </w:r>
      <w:r w:rsidRPr="00150D75">
        <w:rPr>
          <w:rFonts w:ascii="Century Gothic" w:hAnsi="Century Gothic" w:cs="Calibri"/>
          <w:color w:val="000000" w:themeColor="text1"/>
        </w:rPr>
        <w:t>financeira.</w:t>
      </w:r>
    </w:p>
    <w:p w:rsidR="003F0A79" w:rsidRPr="00150D75" w:rsidRDefault="00B1033D">
      <w:pPr>
        <w:spacing w:after="100"/>
        <w:ind w:left="100"/>
        <w:jc w:val="both"/>
        <w:rPr>
          <w:rFonts w:ascii="Century Gothic" w:hAnsi="Century Gothic" w:cs="Calibri"/>
          <w:b/>
          <w:bCs/>
          <w:color w:val="000000" w:themeColor="text1"/>
        </w:rPr>
      </w:pPr>
      <w:r w:rsidRPr="00150D75">
        <w:rPr>
          <w:rFonts w:ascii="Century Gothic" w:hAnsi="Century Gothic" w:cs="Calibri"/>
          <w:b/>
          <w:bCs/>
          <w:color w:val="000000" w:themeColor="text1"/>
        </w:rPr>
        <w:t>[OU]</w:t>
      </w:r>
    </w:p>
    <w:p w:rsidR="007B4602" w:rsidRPr="00150D75" w:rsidRDefault="007B4602" w:rsidP="007B4602">
      <w:pPr>
        <w:spacing w:after="100"/>
        <w:ind w:left="100"/>
        <w:jc w:val="both"/>
        <w:rPr>
          <w:rFonts w:ascii="Century Gothic" w:hAnsi="Century Gothic" w:cs="Calibri"/>
          <w:b/>
          <w:bCs/>
          <w:color w:val="000000" w:themeColor="text1"/>
        </w:rPr>
      </w:pPr>
      <w:r w:rsidRPr="00150D75">
        <w:rPr>
          <w:rFonts w:ascii="Century Gothic" w:hAnsi="Century Gothic" w:cs="Calibri"/>
          <w:b/>
          <w:bCs/>
          <w:color w:val="000000" w:themeColor="text1"/>
        </w:rPr>
        <w:t>7. PRESTAÇÃO DE INFORMAÇÕES EM RELATÓRIO DE EXECUÇÃO DO OBJETO</w:t>
      </w:r>
    </w:p>
    <w:p w:rsidR="007B4602" w:rsidRPr="003C4A23" w:rsidRDefault="007B4602">
      <w:pPr>
        <w:spacing w:after="100"/>
        <w:ind w:left="100"/>
        <w:jc w:val="both"/>
        <w:rPr>
          <w:rFonts w:ascii="Century Gothic" w:hAnsi="Century Gothic" w:cs="Calibri"/>
          <w:color w:val="FF0000"/>
        </w:rPr>
      </w:pPr>
    </w:p>
    <w:tbl>
      <w:tblPr>
        <w:tblStyle w:val="Tabelacomgrade"/>
        <w:tblW w:w="0" w:type="auto"/>
        <w:tblInd w:w="100" w:type="dxa"/>
        <w:tblLook w:val="04A0"/>
      </w:tblPr>
      <w:tblGrid>
        <w:gridCol w:w="9019"/>
      </w:tblGrid>
      <w:tr w:rsidR="007B4602" w:rsidRPr="003C4A23" w:rsidTr="007B4602">
        <w:tc>
          <w:tcPr>
            <w:tcW w:w="9019" w:type="dxa"/>
          </w:tcPr>
          <w:p w:rsidR="007B4602" w:rsidRPr="003C4A23" w:rsidRDefault="007B4602" w:rsidP="007B4602">
            <w:pPr>
              <w:spacing w:after="100"/>
              <w:ind w:left="100"/>
              <w:jc w:val="both"/>
              <w:rPr>
                <w:rFonts w:ascii="Century Gothic" w:hAnsi="Century Gothic" w:cs="Calibri"/>
              </w:rPr>
            </w:pPr>
            <w:r w:rsidRPr="003C4A23">
              <w:rPr>
                <w:rFonts w:ascii="Century Gothic" w:hAnsi="Century Gothic" w:cs="Calibri"/>
                <w:b/>
                <w:bCs/>
                <w:highlight w:val="yellow"/>
              </w:rPr>
              <w:t>DICA PARA O ENTE FEDERATIVO!</w:t>
            </w:r>
            <w:r w:rsidRPr="003C4A23">
              <w:rPr>
                <w:rFonts w:ascii="Century Gothic" w:hAnsi="Century Gothic" w:cs="Calibri"/>
                <w:highlight w:val="yellow"/>
              </w:rPr>
              <w:t xml:space="preserve"> UTILIZAR ESSA CATEGORIA SE O VALOR DO TERMO DE EXECUÇÃO CULTURAL FOR IGUAL OU SUPERIOR A R$200.000,00, OU SE, MESMO SENDO INFERIOR A R$200.000,00 O ENTE FEDERATIVO NÃO TIVER CONDIÇÕES TÉCNICAS E OPERACIONAIS PARA REALIZAR A VISITA OBRIGATÓRIA.</w:t>
            </w:r>
          </w:p>
        </w:tc>
      </w:tr>
    </w:tbl>
    <w:p w:rsidR="007B4602" w:rsidRPr="003C4A23" w:rsidRDefault="007B4602">
      <w:pPr>
        <w:spacing w:after="100"/>
        <w:ind w:left="100"/>
        <w:jc w:val="both"/>
        <w:rPr>
          <w:rFonts w:ascii="Century Gothic" w:hAnsi="Century Gothic" w:cs="Calibri"/>
          <w:color w:val="FF0000"/>
        </w:rPr>
      </w:pPr>
    </w:p>
    <w:p w:rsidR="003F0A79" w:rsidRPr="003C4A23" w:rsidRDefault="00B1033D">
      <w:pPr>
        <w:spacing w:after="100"/>
        <w:ind w:left="100"/>
        <w:jc w:val="both"/>
        <w:rPr>
          <w:rFonts w:ascii="Century Gothic" w:hAnsi="Century Gothic" w:cs="Calibri"/>
        </w:rPr>
      </w:pPr>
      <w:r w:rsidRPr="003C4A23">
        <w:rPr>
          <w:rFonts w:ascii="Century Gothic" w:hAnsi="Century Gothic" w:cs="Calibri"/>
        </w:rPr>
        <w:t xml:space="preserve">7.1 O agente cultural prestará contas à administração pública por meio da categoria de prestação de informações em relatório de execução do objeto. </w:t>
      </w:r>
    </w:p>
    <w:p w:rsidR="003F0A79" w:rsidRPr="003C4A23" w:rsidRDefault="00B1033D">
      <w:pPr>
        <w:spacing w:after="100"/>
        <w:ind w:left="100"/>
        <w:jc w:val="both"/>
        <w:rPr>
          <w:rFonts w:ascii="Century Gothic" w:hAnsi="Century Gothic" w:cs="Calibri"/>
        </w:rPr>
      </w:pPr>
      <w:r w:rsidRPr="003C4A23">
        <w:rPr>
          <w:rFonts w:ascii="Century Gothic" w:hAnsi="Century Gothic" w:cs="Calibri"/>
        </w:rPr>
        <w:t>7.2 A prestação de informações em relatório de execução do objeto comprovará que foram alcançados os resultados da ação cultural, por meio dos seguintes procedimentos:</w:t>
      </w:r>
    </w:p>
    <w:p w:rsidR="003F0A79" w:rsidRPr="003C4A23" w:rsidRDefault="00B1033D">
      <w:pPr>
        <w:spacing w:after="100"/>
        <w:ind w:left="100"/>
        <w:jc w:val="both"/>
        <w:rPr>
          <w:rFonts w:ascii="Century Gothic" w:hAnsi="Century Gothic" w:cs="Calibri"/>
        </w:rPr>
      </w:pPr>
      <w:r w:rsidRPr="003C4A23">
        <w:rPr>
          <w:rFonts w:ascii="Century Gothic" w:hAnsi="Century Gothic" w:cs="Calibri"/>
        </w:rPr>
        <w:t>I - apresentação de relatório de execução do objeto pelo beneficiário no prazo estabelecido pelo ente federativo no regulamento ou no instrumento de seleção; e</w:t>
      </w:r>
    </w:p>
    <w:p w:rsidR="003F0A79" w:rsidRPr="003C4A23" w:rsidRDefault="00B1033D" w:rsidP="00150D75">
      <w:pPr>
        <w:spacing w:after="100"/>
        <w:ind w:left="100"/>
        <w:jc w:val="both"/>
        <w:rPr>
          <w:rFonts w:ascii="Century Gothic" w:hAnsi="Century Gothic" w:cs="Calibri"/>
        </w:rPr>
      </w:pPr>
      <w:r w:rsidRPr="003C4A23">
        <w:rPr>
          <w:rFonts w:ascii="Century Gothic" w:hAnsi="Century Gothic" w:cs="Calibri"/>
        </w:rPr>
        <w:t>II - análise do relatório de execução do objeto por agente público designado.</w:t>
      </w:r>
    </w:p>
    <w:p w:rsidR="003F0A79" w:rsidRPr="003C4A23" w:rsidRDefault="00B1033D" w:rsidP="00150D75">
      <w:pPr>
        <w:spacing w:after="100"/>
        <w:ind w:left="100"/>
        <w:jc w:val="both"/>
        <w:rPr>
          <w:rFonts w:ascii="Century Gothic" w:hAnsi="Century Gothic" w:cs="Calibri"/>
        </w:rPr>
      </w:pPr>
      <w:r w:rsidRPr="003C4A23">
        <w:rPr>
          <w:rFonts w:ascii="Century Gothic" w:hAnsi="Century Gothic" w:cs="Calibri"/>
        </w:rPr>
        <w:t>7.2.1 O relatório de prestação de informações sobre o cumprimento do objeto deverá:</w:t>
      </w:r>
    </w:p>
    <w:p w:rsidR="003F0A79" w:rsidRPr="003C4A23" w:rsidRDefault="00B1033D">
      <w:pPr>
        <w:spacing w:after="100"/>
        <w:ind w:left="100"/>
        <w:jc w:val="both"/>
        <w:rPr>
          <w:rFonts w:ascii="Century Gothic" w:hAnsi="Century Gothic" w:cs="Calibri"/>
        </w:rPr>
      </w:pPr>
      <w:r w:rsidRPr="003C4A23">
        <w:rPr>
          <w:rFonts w:ascii="Century Gothic" w:hAnsi="Century Gothic" w:cs="Calibri"/>
        </w:rPr>
        <w:t>I - comprovar que foram alcançados os resultados da ação cultural;</w:t>
      </w:r>
    </w:p>
    <w:p w:rsidR="003F0A79" w:rsidRPr="003C4A23" w:rsidRDefault="00B1033D">
      <w:pPr>
        <w:spacing w:after="100"/>
        <w:ind w:left="100"/>
        <w:jc w:val="both"/>
        <w:rPr>
          <w:rFonts w:ascii="Century Gothic" w:hAnsi="Century Gothic" w:cs="Calibri"/>
        </w:rPr>
      </w:pPr>
      <w:r w:rsidRPr="003C4A23">
        <w:rPr>
          <w:rFonts w:ascii="Century Gothic" w:hAnsi="Century Gothic" w:cs="Calibri"/>
        </w:rPr>
        <w:t xml:space="preserve">II - conter a descrição das ações desenvolvidas para o cumprimento do objeto; </w:t>
      </w:r>
    </w:p>
    <w:p w:rsidR="003F0A79" w:rsidRPr="003C4A23" w:rsidRDefault="00B1033D">
      <w:pPr>
        <w:spacing w:after="100"/>
        <w:ind w:left="100"/>
        <w:jc w:val="both"/>
        <w:rPr>
          <w:rFonts w:ascii="Century Gothic" w:hAnsi="Century Gothic" w:cs="Calibri"/>
        </w:rPr>
      </w:pPr>
      <w:r w:rsidRPr="003C4A23">
        <w:rPr>
          <w:rFonts w:ascii="Century Gothic" w:hAnsi="Century Gothic" w:cs="Calibri"/>
        </w:rP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:rsidR="003F0A79" w:rsidRPr="003C4A23" w:rsidRDefault="00B1033D">
      <w:pPr>
        <w:spacing w:after="100"/>
        <w:ind w:left="100"/>
        <w:jc w:val="both"/>
        <w:rPr>
          <w:rFonts w:ascii="Century Gothic" w:hAnsi="Century Gothic" w:cs="Calibri"/>
        </w:rPr>
      </w:pPr>
      <w:r w:rsidRPr="003C4A23">
        <w:rPr>
          <w:rFonts w:ascii="Century Gothic" w:hAnsi="Century Gothic" w:cs="Calibri"/>
        </w:rPr>
        <w:t>7.2.2 O agente público competente elaborará parecer técnico de análise do relatório de execução do objeto e poderá adotar os seguintes procedimentos, de acordo com o caso concreto:</w:t>
      </w:r>
    </w:p>
    <w:p w:rsidR="003F0A79" w:rsidRPr="003C4A23" w:rsidRDefault="00B1033D">
      <w:pPr>
        <w:spacing w:after="100"/>
        <w:ind w:left="100"/>
        <w:jc w:val="both"/>
        <w:rPr>
          <w:rFonts w:ascii="Century Gothic" w:hAnsi="Century Gothic" w:cs="Calibri"/>
        </w:rPr>
      </w:pPr>
      <w:r w:rsidRPr="003C4A23">
        <w:rPr>
          <w:rFonts w:ascii="Century Gothic" w:hAnsi="Century Gothic" w:cs="Calibri"/>
        </w:rPr>
        <w:t>I - encaminhar o processo à autoridade responsável pelo julgamento da prestação de informações, caso conclua que houve o cumprimento integral do objeto; ou</w:t>
      </w:r>
    </w:p>
    <w:p w:rsidR="003F0A79" w:rsidRPr="003C4A23" w:rsidRDefault="00B1033D">
      <w:pPr>
        <w:spacing w:after="100"/>
        <w:ind w:left="100"/>
        <w:jc w:val="both"/>
        <w:rPr>
          <w:rFonts w:ascii="Century Gothic" w:hAnsi="Century Gothic" w:cs="Calibri"/>
        </w:rPr>
      </w:pPr>
      <w:r w:rsidRPr="003C4A23">
        <w:rPr>
          <w:rFonts w:ascii="Century Gothic" w:hAnsi="Century Gothic" w:cs="Calibri"/>
        </w:rPr>
        <w:t xml:space="preserve">II - recomendar que seja solicitada a apresentação, pelo agente cultural, de relatório de execução financeira, caso considere que não foi possível aferir o cumprimento integral do objeto no relatório de execução do objeto ou que as </w:t>
      </w:r>
      <w:r w:rsidRPr="003C4A23">
        <w:rPr>
          <w:rFonts w:ascii="Century Gothic" w:hAnsi="Century Gothic" w:cs="Calibri"/>
        </w:rPr>
        <w:lastRenderedPageBreak/>
        <w:t>justificativas apresentadas sobre o cumprimento parcial do objeto foram insuficientes.</w:t>
      </w:r>
    </w:p>
    <w:p w:rsidR="003F0A79" w:rsidRPr="003C4A23" w:rsidRDefault="00B1033D">
      <w:pPr>
        <w:spacing w:after="100"/>
        <w:ind w:left="100"/>
        <w:jc w:val="both"/>
        <w:rPr>
          <w:rFonts w:ascii="Century Gothic" w:hAnsi="Century Gothic" w:cs="Calibri"/>
        </w:rPr>
      </w:pPr>
      <w:r w:rsidRPr="003C4A23">
        <w:rPr>
          <w:rFonts w:ascii="Century Gothic" w:hAnsi="Century Gothic" w:cs="Calibri"/>
        </w:rPr>
        <w:t>7.2.3 Após o recebimento do processo pelo agente público de que trata o item 7.2.2, autoridade responsável pelo julgamento da prestação de informações poderá:</w:t>
      </w:r>
    </w:p>
    <w:p w:rsidR="003F0A79" w:rsidRPr="003C4A23" w:rsidRDefault="00B1033D">
      <w:pPr>
        <w:spacing w:after="100"/>
        <w:ind w:left="100"/>
        <w:jc w:val="both"/>
        <w:rPr>
          <w:rFonts w:ascii="Century Gothic" w:hAnsi="Century Gothic" w:cs="Calibri"/>
        </w:rPr>
      </w:pPr>
      <w:r w:rsidRPr="003C4A23">
        <w:rPr>
          <w:rFonts w:ascii="Century Gothic" w:hAnsi="Century Gothic" w:cs="Calibri"/>
        </w:rPr>
        <w:t>I - determinar o arquivamento, caso considere que houve o cumprimento integral do objeto ou o cumprimento parcial justificado;</w:t>
      </w:r>
    </w:p>
    <w:p w:rsidR="003F0A79" w:rsidRPr="003C4A23" w:rsidRDefault="00B1033D">
      <w:pPr>
        <w:spacing w:after="100"/>
        <w:ind w:left="100"/>
        <w:jc w:val="both"/>
        <w:rPr>
          <w:rFonts w:ascii="Century Gothic" w:hAnsi="Century Gothic" w:cs="Calibri"/>
        </w:rPr>
      </w:pPr>
      <w:r w:rsidRPr="003C4A23">
        <w:rPr>
          <w:rFonts w:ascii="Century Gothic" w:hAnsi="Century Gothic" w:cs="Calibri"/>
        </w:rPr>
        <w:t>II - solicitar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insuficientes; ou</w:t>
      </w:r>
    </w:p>
    <w:p w:rsidR="003F0A79" w:rsidRPr="003C4A23" w:rsidRDefault="00B1033D">
      <w:pPr>
        <w:spacing w:after="100"/>
        <w:ind w:left="100"/>
        <w:jc w:val="both"/>
        <w:rPr>
          <w:rFonts w:ascii="Century Gothic" w:hAnsi="Century Gothic" w:cs="Calibri"/>
        </w:rPr>
      </w:pPr>
      <w:r w:rsidRPr="003C4A23">
        <w:rPr>
          <w:rFonts w:ascii="Century Gothic" w:hAnsi="Century Gothic" w:cs="Calibri"/>
        </w:rPr>
        <w:t>III - aplicar sanções ou decidir pela rejeição da prestação de informações, caso verifique que não houve o cumprimento integral do objeto ou o cumprimento parcial justificado, ou caso identifique irregularidades no relatório de execução financeira.</w:t>
      </w:r>
    </w:p>
    <w:p w:rsidR="003F0A79" w:rsidRPr="003C4A23" w:rsidRDefault="00B1033D">
      <w:pPr>
        <w:spacing w:after="100"/>
        <w:ind w:left="100"/>
        <w:jc w:val="both"/>
        <w:rPr>
          <w:rFonts w:ascii="Century Gothic" w:hAnsi="Century Gothic" w:cs="Calibri"/>
        </w:rPr>
      </w:pPr>
      <w:r w:rsidRPr="003C4A23">
        <w:rPr>
          <w:rFonts w:ascii="Century Gothic" w:hAnsi="Century Gothic" w:cs="Calibri"/>
        </w:rPr>
        <w:t>7.3 O relatório de execução financeira será exigido</w:t>
      </w:r>
      <w:r w:rsidR="00D4053C" w:rsidRPr="003C4A23">
        <w:rPr>
          <w:rFonts w:ascii="Century Gothic" w:hAnsi="Century Gothic" w:cs="Calibri"/>
        </w:rPr>
        <w:t>, independente da modalidade inicial de prestação de informações (in loco ou em relatório de execução do objeto),</w:t>
      </w:r>
      <w:r w:rsidRPr="003C4A23">
        <w:rPr>
          <w:rFonts w:ascii="Century Gothic" w:hAnsi="Century Gothic" w:cs="Calibri"/>
        </w:rPr>
        <w:t xml:space="preserve"> somente nas seguintes hipóteses:</w:t>
      </w:r>
    </w:p>
    <w:p w:rsidR="003F0A79" w:rsidRPr="003C4A23" w:rsidRDefault="00B1033D">
      <w:pPr>
        <w:spacing w:after="100"/>
        <w:ind w:left="100"/>
        <w:jc w:val="both"/>
        <w:rPr>
          <w:rFonts w:ascii="Century Gothic" w:hAnsi="Century Gothic" w:cs="Calibri"/>
        </w:rPr>
      </w:pPr>
      <w:r w:rsidRPr="003C4A23">
        <w:rPr>
          <w:rFonts w:ascii="Century Gothic" w:hAnsi="Century Gothic" w:cs="Calibri"/>
        </w:rPr>
        <w:t>I - quando não estiver comprovado o cumprimento do objeto, observados os procedimentos previstos no item 7.2; ou</w:t>
      </w:r>
    </w:p>
    <w:p w:rsidR="003F0A79" w:rsidRPr="003C4A23" w:rsidRDefault="00B1033D">
      <w:pPr>
        <w:spacing w:after="100"/>
        <w:ind w:left="100"/>
        <w:jc w:val="both"/>
        <w:rPr>
          <w:rFonts w:ascii="Century Gothic" w:hAnsi="Century Gothic" w:cs="Calibri"/>
        </w:rPr>
      </w:pPr>
      <w:r w:rsidRPr="003C4A23">
        <w:rPr>
          <w:rFonts w:ascii="Century Gothic" w:hAnsi="Century Gothic" w:cs="Calibri"/>
        </w:rPr>
        <w:t>II - quando for recebida, pela administração pública, denúncia de irregularidade na execução da ação cultural, mediante juízo de admissibilidade que avaliará os elementos fáticos apresentados.</w:t>
      </w:r>
    </w:p>
    <w:p w:rsidR="003F0A79" w:rsidRPr="003C4A23" w:rsidRDefault="00B1033D">
      <w:pPr>
        <w:spacing w:after="100"/>
        <w:ind w:left="100"/>
        <w:jc w:val="both"/>
        <w:rPr>
          <w:rFonts w:ascii="Century Gothic" w:hAnsi="Century Gothic" w:cs="Calibri"/>
        </w:rPr>
      </w:pPr>
      <w:r w:rsidRPr="003C4A23">
        <w:rPr>
          <w:rFonts w:ascii="Century Gothic" w:hAnsi="Century Gothic" w:cs="Calibri"/>
        </w:rPr>
        <w:t>7.3.1 O prazo para apresentação do relatório de execução financeira será de, no mínimo, trinta dias, contado do recebimento da notificação.</w:t>
      </w:r>
    </w:p>
    <w:p w:rsidR="003F0A79" w:rsidRPr="003C4A23" w:rsidRDefault="00B1033D">
      <w:pPr>
        <w:spacing w:after="100"/>
        <w:ind w:left="100"/>
        <w:jc w:val="both"/>
        <w:rPr>
          <w:rFonts w:ascii="Century Gothic" w:hAnsi="Century Gothic" w:cs="Calibri"/>
        </w:rPr>
      </w:pPr>
      <w:r w:rsidRPr="003C4A23">
        <w:rPr>
          <w:rFonts w:ascii="Century Gothic" w:hAnsi="Century Gothic" w:cs="Calibri"/>
        </w:rPr>
        <w:t>7.4 O julgamento da prestação de informações realizado pela autoridade do ente federativo que celebrou o termo de execução cultural avaliará o parecer técnico de análise de prestação de informações e poderá concluir pela:</w:t>
      </w:r>
    </w:p>
    <w:p w:rsidR="003F0A79" w:rsidRPr="003C4A23" w:rsidRDefault="00B1033D">
      <w:pPr>
        <w:spacing w:after="100"/>
        <w:ind w:left="100"/>
        <w:jc w:val="both"/>
        <w:rPr>
          <w:rFonts w:ascii="Century Gothic" w:hAnsi="Century Gothic" w:cs="Calibri"/>
        </w:rPr>
      </w:pPr>
      <w:r w:rsidRPr="003C4A23">
        <w:rPr>
          <w:rFonts w:ascii="Century Gothic" w:hAnsi="Century Gothic" w:cs="Calibri"/>
        </w:rPr>
        <w:t>I - aprovação da prestação de informações, com ou sem ressalvas; ou</w:t>
      </w:r>
    </w:p>
    <w:p w:rsidR="003F0A79" w:rsidRPr="003C4A23" w:rsidRDefault="00B1033D">
      <w:pPr>
        <w:spacing w:after="100"/>
        <w:ind w:left="100"/>
        <w:jc w:val="both"/>
        <w:rPr>
          <w:rFonts w:ascii="Century Gothic" w:hAnsi="Century Gothic" w:cs="Calibri"/>
        </w:rPr>
      </w:pPr>
      <w:r w:rsidRPr="003C4A23">
        <w:rPr>
          <w:rFonts w:ascii="Century Gothic" w:hAnsi="Century Gothic" w:cs="Calibri"/>
        </w:rPr>
        <w:t>II - reprovação da prestação de informações, parcial ou total.</w:t>
      </w:r>
    </w:p>
    <w:p w:rsidR="003F0A79" w:rsidRPr="003C4A23" w:rsidRDefault="00B1033D">
      <w:pPr>
        <w:spacing w:after="100"/>
        <w:ind w:left="100"/>
        <w:jc w:val="both"/>
        <w:rPr>
          <w:rFonts w:ascii="Century Gothic" w:hAnsi="Century Gothic" w:cs="Calibri"/>
        </w:rPr>
      </w:pPr>
      <w:r w:rsidRPr="003C4A23">
        <w:rPr>
          <w:rFonts w:ascii="Century Gothic" w:hAnsi="Century Gothic" w:cs="Calibri"/>
        </w:rPr>
        <w:t>7.5 Na hipótese de o julgamento da prestação de informações apontar a necessidade de devolução de recursos, o agente cultural será notificado para que exerça a opção por:</w:t>
      </w:r>
    </w:p>
    <w:p w:rsidR="003F0A79" w:rsidRPr="003C4A23" w:rsidRDefault="00B1033D">
      <w:pPr>
        <w:spacing w:after="100"/>
        <w:ind w:left="100"/>
        <w:jc w:val="both"/>
        <w:rPr>
          <w:rFonts w:ascii="Century Gothic" w:hAnsi="Century Gothic" w:cs="Calibri"/>
        </w:rPr>
      </w:pPr>
      <w:r w:rsidRPr="003C4A23">
        <w:rPr>
          <w:rFonts w:ascii="Century Gothic" w:hAnsi="Century Gothic" w:cs="Calibri"/>
        </w:rPr>
        <w:t>I - devolução parcial ou integral dos recursos ao erário;</w:t>
      </w:r>
    </w:p>
    <w:p w:rsidR="003F0A79" w:rsidRPr="003C4A23" w:rsidRDefault="00B1033D">
      <w:pPr>
        <w:spacing w:after="100"/>
        <w:ind w:left="100"/>
        <w:jc w:val="both"/>
        <w:rPr>
          <w:rFonts w:ascii="Century Gothic" w:hAnsi="Century Gothic" w:cs="Calibri"/>
        </w:rPr>
      </w:pPr>
      <w:r w:rsidRPr="003C4A23">
        <w:rPr>
          <w:rFonts w:ascii="Century Gothic" w:hAnsi="Century Gothic" w:cs="Calibri"/>
        </w:rPr>
        <w:t>II - apresentação de plano de ações compensatórias; ou</w:t>
      </w:r>
    </w:p>
    <w:p w:rsidR="003F0A79" w:rsidRPr="003C4A23" w:rsidRDefault="00B1033D">
      <w:pPr>
        <w:spacing w:after="100"/>
        <w:ind w:left="100"/>
        <w:jc w:val="both"/>
        <w:rPr>
          <w:rFonts w:ascii="Century Gothic" w:hAnsi="Century Gothic" w:cs="Calibri"/>
        </w:rPr>
      </w:pPr>
      <w:r w:rsidRPr="003C4A23">
        <w:rPr>
          <w:rFonts w:ascii="Century Gothic" w:hAnsi="Century Gothic" w:cs="Calibri"/>
        </w:rPr>
        <w:t>III - devolução parcial dos recursos ao erário juntamente com a apresentação de plano de ações compensatórias.</w:t>
      </w:r>
    </w:p>
    <w:p w:rsidR="003F0A79" w:rsidRPr="003C4A23" w:rsidRDefault="00B1033D">
      <w:pPr>
        <w:spacing w:after="100"/>
        <w:ind w:left="100"/>
        <w:jc w:val="both"/>
        <w:rPr>
          <w:rFonts w:ascii="Century Gothic" w:hAnsi="Century Gothic" w:cs="Calibri"/>
        </w:rPr>
      </w:pPr>
      <w:r w:rsidRPr="003C4A23">
        <w:rPr>
          <w:rFonts w:ascii="Century Gothic" w:hAnsi="Century Gothic" w:cs="Calibri"/>
        </w:rPr>
        <w:lastRenderedPageBreak/>
        <w:t>7.5.1 A ocorrência de caso fortuito ou força maior impeditiva da execução do instrumento afasta a reprovação da prestação de informações, desde que comprovada.</w:t>
      </w:r>
    </w:p>
    <w:p w:rsidR="003F0A79" w:rsidRPr="003C4A23" w:rsidRDefault="00B1033D">
      <w:pPr>
        <w:spacing w:after="100"/>
        <w:ind w:left="100"/>
        <w:jc w:val="both"/>
        <w:rPr>
          <w:rFonts w:ascii="Century Gothic" w:hAnsi="Century Gothic" w:cs="Calibri"/>
        </w:rPr>
      </w:pPr>
      <w:r w:rsidRPr="003C4A23">
        <w:rPr>
          <w:rFonts w:ascii="Century Gothic" w:hAnsi="Century Gothic" w:cs="Calibri"/>
        </w:rPr>
        <w:t>7.5.2 Nos casos em que estiver caracterizada má-fé do agente cultural, será imediatamente exigida a devolução de recursos ao erário, vedada a aceitação de plano de ações compensatórias.</w:t>
      </w:r>
    </w:p>
    <w:p w:rsidR="003F0A79" w:rsidRPr="003C4A23" w:rsidRDefault="00B1033D">
      <w:pPr>
        <w:spacing w:after="100"/>
        <w:ind w:left="100"/>
        <w:jc w:val="both"/>
        <w:rPr>
          <w:rFonts w:ascii="Century Gothic" w:hAnsi="Century Gothic" w:cs="Calibri"/>
        </w:rPr>
      </w:pPr>
      <w:r w:rsidRPr="003C4A23">
        <w:rPr>
          <w:rFonts w:ascii="Century Gothic" w:hAnsi="Century Gothic" w:cs="Calibri"/>
        </w:rPr>
        <w:t>7.5.3 Nos casos em que houver exigência de devolução de recursos ao erário, o agente cultural poderá solicitar o parcelamento do débito, na forma e nas condições previstas na legislação.</w:t>
      </w:r>
    </w:p>
    <w:p w:rsidR="003F0A79" w:rsidRPr="003C4A23" w:rsidRDefault="00B1033D">
      <w:pPr>
        <w:spacing w:after="100"/>
        <w:ind w:left="100"/>
        <w:jc w:val="both"/>
        <w:rPr>
          <w:rFonts w:ascii="Century Gothic" w:hAnsi="Century Gothic" w:cs="Calibri"/>
        </w:rPr>
      </w:pPr>
      <w:r w:rsidRPr="003C4A23">
        <w:rPr>
          <w:rFonts w:ascii="Century Gothic" w:hAnsi="Century Gothic" w:cs="Calibri"/>
        </w:rPr>
        <w:t>7.5.4 O prazo de execução do plano de ações compensatórias será o menor possível, conforme o caso concreto, limitado à metade do prazo originalmente previsto de vigência do instrumento.</w:t>
      </w:r>
    </w:p>
    <w:p w:rsidR="003F0A79" w:rsidRPr="003C4A23" w:rsidRDefault="00B1033D">
      <w:pPr>
        <w:spacing w:after="100"/>
        <w:ind w:left="100"/>
        <w:jc w:val="both"/>
        <w:rPr>
          <w:rFonts w:ascii="Century Gothic" w:hAnsi="Century Gothic" w:cs="Calibri"/>
          <w:b/>
          <w:bCs/>
        </w:rPr>
      </w:pPr>
      <w:r w:rsidRPr="003C4A23">
        <w:rPr>
          <w:rFonts w:ascii="Century Gothic" w:hAnsi="Century Gothic" w:cs="Calibri"/>
          <w:b/>
          <w:bCs/>
        </w:rPr>
        <w:t>8. ALTERAÇÃO DO TERMO DE EXECUÇÃO CULTURAL</w:t>
      </w:r>
    </w:p>
    <w:p w:rsidR="003F0A79" w:rsidRPr="003C4A23" w:rsidRDefault="00B1033D">
      <w:pPr>
        <w:spacing w:after="100"/>
        <w:ind w:left="100"/>
        <w:jc w:val="both"/>
        <w:rPr>
          <w:rFonts w:ascii="Century Gothic" w:hAnsi="Century Gothic" w:cs="Calibri"/>
        </w:rPr>
      </w:pPr>
      <w:r w:rsidRPr="003C4A23">
        <w:rPr>
          <w:rFonts w:ascii="Century Gothic" w:hAnsi="Century Gothic" w:cs="Calibri"/>
        </w:rPr>
        <w:t>8.1 A alteração do termo de execução cultural será formalizada por meio de termo aditivo.</w:t>
      </w:r>
    </w:p>
    <w:p w:rsidR="003F0A79" w:rsidRPr="003C4A23" w:rsidRDefault="00B1033D">
      <w:pPr>
        <w:spacing w:after="100"/>
        <w:ind w:left="100"/>
        <w:jc w:val="both"/>
        <w:rPr>
          <w:rFonts w:ascii="Century Gothic" w:hAnsi="Century Gothic" w:cs="Calibri"/>
        </w:rPr>
      </w:pPr>
      <w:r w:rsidRPr="003C4A23">
        <w:rPr>
          <w:rFonts w:ascii="Century Gothic" w:hAnsi="Century Gothic" w:cs="Calibri"/>
        </w:rPr>
        <w:t>8.2 A formalização de termo aditivo não será necessária nas seguintes hipóteses:</w:t>
      </w:r>
    </w:p>
    <w:p w:rsidR="003F0A79" w:rsidRPr="003C4A23" w:rsidRDefault="00B1033D">
      <w:pPr>
        <w:spacing w:after="100"/>
        <w:ind w:left="100"/>
        <w:jc w:val="both"/>
        <w:rPr>
          <w:rFonts w:ascii="Century Gothic" w:hAnsi="Century Gothic" w:cs="Calibri"/>
        </w:rPr>
      </w:pPr>
      <w:r w:rsidRPr="003C4A23">
        <w:rPr>
          <w:rFonts w:ascii="Century Gothic" w:hAnsi="Century Gothic" w:cs="Calibri"/>
        </w:rPr>
        <w:t>I - prorrogação de vigência realizada de ofício pela administração pública quando der causa a</w:t>
      </w:r>
      <w:r w:rsidR="007B4602" w:rsidRPr="003C4A23">
        <w:rPr>
          <w:rFonts w:ascii="Century Gothic" w:hAnsi="Century Gothic" w:cs="Calibri"/>
        </w:rPr>
        <w:t>o</w:t>
      </w:r>
      <w:r w:rsidRPr="003C4A23">
        <w:rPr>
          <w:rFonts w:ascii="Century Gothic" w:hAnsi="Century Gothic" w:cs="Calibri"/>
        </w:rPr>
        <w:t xml:space="preserve"> atraso na liberação de recursos; e</w:t>
      </w:r>
    </w:p>
    <w:p w:rsidR="003F0A79" w:rsidRPr="003C4A23" w:rsidRDefault="00B1033D">
      <w:pPr>
        <w:spacing w:after="100"/>
        <w:ind w:left="100"/>
        <w:jc w:val="both"/>
        <w:rPr>
          <w:rFonts w:ascii="Century Gothic" w:hAnsi="Century Gothic" w:cs="Calibri"/>
        </w:rPr>
      </w:pPr>
      <w:r w:rsidRPr="003C4A23">
        <w:rPr>
          <w:rFonts w:ascii="Century Gothic" w:hAnsi="Century Gothic" w:cs="Calibri"/>
        </w:rPr>
        <w:t>II - alteração do projeto sem modificação do valor global do instrumento e sem modificação substancial do objeto.</w:t>
      </w:r>
    </w:p>
    <w:p w:rsidR="003F0A79" w:rsidRPr="003C4A23" w:rsidRDefault="00B1033D">
      <w:pPr>
        <w:spacing w:after="100"/>
        <w:ind w:left="100"/>
        <w:jc w:val="both"/>
        <w:rPr>
          <w:rFonts w:ascii="Century Gothic" w:hAnsi="Century Gothic" w:cs="Calibri"/>
        </w:rPr>
      </w:pPr>
      <w:r w:rsidRPr="003C4A23">
        <w:rPr>
          <w:rFonts w:ascii="Century Gothic" w:hAnsi="Century Gothic" w:cs="Calibri"/>
        </w:rPr>
        <w:t>8.3 Na hipótese de prorrogação de vigência, o saldo de recursos será automaticamente mantido na conta a fim de viabilizar a continuidade da execução do objeto.</w:t>
      </w:r>
    </w:p>
    <w:p w:rsidR="003F0A79" w:rsidRPr="003C4A23" w:rsidRDefault="00B1033D">
      <w:pPr>
        <w:spacing w:after="100"/>
        <w:ind w:left="100"/>
        <w:jc w:val="both"/>
        <w:rPr>
          <w:rFonts w:ascii="Century Gothic" w:hAnsi="Century Gothic" w:cs="Calibri"/>
        </w:rPr>
      </w:pPr>
      <w:r w:rsidRPr="003C4A23">
        <w:rPr>
          <w:rFonts w:ascii="Century Gothic" w:hAnsi="Century Gothic" w:cs="Calibri"/>
        </w:rPr>
        <w:t xml:space="preserve">8.4 As alterações do projeto cujo escopo seja de, no máximo, 20% </w:t>
      </w:r>
      <w:r w:rsidR="000F607B" w:rsidRPr="003C4A23">
        <w:rPr>
          <w:rFonts w:ascii="Century Gothic" w:hAnsi="Century Gothic" w:cs="Calibri"/>
        </w:rPr>
        <w:t xml:space="preserve">do valor total </w:t>
      </w:r>
      <w:r w:rsidRPr="003C4A23">
        <w:rPr>
          <w:rFonts w:ascii="Century Gothic" w:hAnsi="Century Gothic" w:cs="Calibri"/>
        </w:rPr>
        <w:t>poderão ser realizadas pelo agente cultural e comunicadas à administração pública em seguida, sem a necessidade de autorização prévia.</w:t>
      </w:r>
    </w:p>
    <w:p w:rsidR="003F0A79" w:rsidRPr="003C4A23" w:rsidRDefault="00B1033D">
      <w:pPr>
        <w:spacing w:after="100"/>
        <w:ind w:left="100"/>
        <w:jc w:val="both"/>
        <w:rPr>
          <w:rFonts w:ascii="Century Gothic" w:hAnsi="Century Gothic" w:cs="Calibri"/>
        </w:rPr>
      </w:pPr>
      <w:r w:rsidRPr="003C4A23">
        <w:rPr>
          <w:rFonts w:ascii="Century Gothic" w:hAnsi="Century Gothic" w:cs="Calibri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:rsidR="003F0A79" w:rsidRPr="003C4A23" w:rsidRDefault="00B1033D">
      <w:pPr>
        <w:spacing w:after="100"/>
        <w:ind w:left="100"/>
        <w:jc w:val="both"/>
        <w:rPr>
          <w:rFonts w:ascii="Century Gothic" w:hAnsi="Century Gothic" w:cs="Calibri"/>
        </w:rPr>
      </w:pPr>
      <w:r w:rsidRPr="003C4A23">
        <w:rPr>
          <w:rFonts w:ascii="Century Gothic" w:hAnsi="Century Gothic" w:cs="Calibri"/>
        </w:rPr>
        <w:t>8.6 Nas hipóteses de alterações em que não seja necessário termo aditivo, poderá ser realizado apostilamento.</w:t>
      </w:r>
    </w:p>
    <w:p w:rsidR="003F0A79" w:rsidRPr="003C4A23" w:rsidRDefault="00B1033D">
      <w:pPr>
        <w:spacing w:after="100"/>
        <w:ind w:left="100"/>
        <w:jc w:val="both"/>
        <w:rPr>
          <w:rFonts w:ascii="Century Gothic" w:hAnsi="Century Gothic" w:cs="Calibri"/>
          <w:b/>
          <w:bCs/>
        </w:rPr>
      </w:pPr>
      <w:r w:rsidRPr="003C4A23">
        <w:rPr>
          <w:rFonts w:ascii="Century Gothic" w:hAnsi="Century Gothic" w:cs="Calibri"/>
          <w:b/>
          <w:bCs/>
        </w:rPr>
        <w:t>9. TITULARIDADE DE BENS</w:t>
      </w:r>
    </w:p>
    <w:p w:rsidR="003F0A79" w:rsidRPr="003C4A23" w:rsidRDefault="00B1033D">
      <w:pPr>
        <w:spacing w:after="100"/>
        <w:ind w:left="100"/>
        <w:jc w:val="both"/>
        <w:rPr>
          <w:rFonts w:ascii="Century Gothic" w:hAnsi="Century Gothic" w:cs="Calibri"/>
        </w:rPr>
      </w:pPr>
      <w:r w:rsidRPr="003C4A23">
        <w:rPr>
          <w:rFonts w:ascii="Century Gothic" w:hAnsi="Century Gothic" w:cs="Calibri"/>
        </w:rPr>
        <w:t>9.1 Os bens permanentes adquiridos, produzidos ou transformados em decorrência da execução da ação cultural fomentada serão de titularidade do agente cultural</w:t>
      </w:r>
      <w:r w:rsidR="00D4053C" w:rsidRPr="003C4A23">
        <w:rPr>
          <w:rFonts w:ascii="Century Gothic" w:hAnsi="Century Gothic" w:cs="Calibri"/>
        </w:rPr>
        <w:t xml:space="preserve"> desde a data da sua aquisição</w:t>
      </w:r>
      <w:r w:rsidRPr="003C4A23">
        <w:rPr>
          <w:rFonts w:ascii="Century Gothic" w:hAnsi="Century Gothic" w:cs="Calibri"/>
        </w:rPr>
        <w:t>.</w:t>
      </w:r>
    </w:p>
    <w:p w:rsidR="00D4053C" w:rsidRPr="003C4A23" w:rsidRDefault="00D4053C" w:rsidP="00D4053C">
      <w:pPr>
        <w:spacing w:after="100"/>
        <w:ind w:left="100"/>
        <w:jc w:val="both"/>
        <w:rPr>
          <w:rFonts w:ascii="Century Gothic" w:hAnsi="Century Gothic" w:cs="Calibri"/>
        </w:rPr>
      </w:pPr>
      <w:r w:rsidRPr="003C4A23">
        <w:rPr>
          <w:rFonts w:ascii="Century Gothic" w:hAnsi="Century Gothic" w:cs="Calibri"/>
        </w:rPr>
        <w:t>9.2 Nos casos de rejeição da prestação de contas em razão da aquisição ou do uso do bem, o valor pago pela aquisição será computado no cálculo de valores a devolver, com atualização monetária.</w:t>
      </w:r>
    </w:p>
    <w:p w:rsidR="00D4053C" w:rsidRPr="00150D75" w:rsidRDefault="00D4053C">
      <w:pPr>
        <w:spacing w:after="100"/>
        <w:ind w:left="100"/>
        <w:jc w:val="both"/>
        <w:rPr>
          <w:rFonts w:ascii="Century Gothic" w:hAnsi="Century Gothic" w:cs="Calibri"/>
          <w:b/>
          <w:bCs/>
          <w:color w:val="000000" w:themeColor="text1"/>
        </w:rPr>
      </w:pPr>
      <w:r w:rsidRPr="00150D75">
        <w:rPr>
          <w:rFonts w:ascii="Century Gothic" w:hAnsi="Century Gothic" w:cs="Calibri"/>
          <w:b/>
          <w:bCs/>
          <w:color w:val="000000" w:themeColor="text1"/>
        </w:rPr>
        <w:lastRenderedPageBreak/>
        <w:t>[OU]</w:t>
      </w:r>
    </w:p>
    <w:p w:rsidR="00D4053C" w:rsidRPr="00150D75" w:rsidRDefault="00D4053C">
      <w:pPr>
        <w:spacing w:after="100"/>
        <w:ind w:left="100"/>
        <w:jc w:val="both"/>
        <w:rPr>
          <w:rFonts w:ascii="Century Gothic" w:hAnsi="Century Gothic" w:cs="Calibri"/>
          <w:color w:val="000000" w:themeColor="text1"/>
        </w:rPr>
      </w:pPr>
      <w:r w:rsidRPr="00150D75">
        <w:rPr>
          <w:rFonts w:ascii="Century Gothic" w:hAnsi="Century Gothic" w:cs="Calibri"/>
          <w:color w:val="000000" w:themeColor="text1"/>
        </w:rPr>
        <w:t>9.2 Os bens permanentes adquiridos, produzidos ou transformados em decorrência da execução da ação cultural fomentada serão de titularidade do [NOME DO ENTE].</w:t>
      </w:r>
    </w:p>
    <w:tbl>
      <w:tblPr>
        <w:tblStyle w:val="Tabelacomgrade"/>
        <w:tblW w:w="0" w:type="auto"/>
        <w:tblInd w:w="100" w:type="dxa"/>
        <w:tblLook w:val="04A0"/>
      </w:tblPr>
      <w:tblGrid>
        <w:gridCol w:w="9019"/>
      </w:tblGrid>
      <w:tr w:rsidR="000F607B" w:rsidRPr="003C4A23" w:rsidTr="000F607B">
        <w:tc>
          <w:tcPr>
            <w:tcW w:w="9019" w:type="dxa"/>
          </w:tcPr>
          <w:p w:rsidR="000F607B" w:rsidRPr="003C4A23" w:rsidRDefault="000F607B" w:rsidP="000F607B">
            <w:pPr>
              <w:spacing w:after="100"/>
              <w:ind w:left="100"/>
              <w:jc w:val="both"/>
              <w:rPr>
                <w:rFonts w:ascii="Century Gothic" w:hAnsi="Century Gothic" w:cs="Calibri"/>
              </w:rPr>
            </w:pPr>
            <w:r w:rsidRPr="003C4A23">
              <w:rPr>
                <w:rFonts w:ascii="Century Gothic" w:hAnsi="Century Gothic" w:cs="Calibri"/>
                <w:b/>
                <w:bCs/>
                <w:highlight w:val="yellow"/>
              </w:rPr>
              <w:t>DICA PARA O ENTE FEDERATIVO!</w:t>
            </w:r>
            <w:r w:rsidRPr="003C4A23">
              <w:rPr>
                <w:rFonts w:ascii="Century Gothic" w:hAnsi="Century Gothic" w:cs="Calibri"/>
                <w:highlight w:val="yellow"/>
              </w:rPr>
              <w:t xml:space="preserve"> AO FORMALIZAR O TERMO DE EXECUÇÃO CULTURAL, O ENTE DEVE DECIDIR SE OS BENS ADQUIRIDOS, PRODUZIDOS OU TRANSFORMADOS PELO AGENTE CULTURAL SERÃO DO PRÓPRIO AGENTE CULTURAL OU DA ADMINISTRAÇÃO PÚBLICA. OS BENS PODEM FICAR COM O AGENTE CULTURAL NAS HIPÓTESES TRATADAS NO ART. 27 DO DECRETO 11.453/2023.</w:t>
            </w:r>
          </w:p>
        </w:tc>
      </w:tr>
    </w:tbl>
    <w:p w:rsidR="000F607B" w:rsidRPr="003C4A23" w:rsidRDefault="000F607B">
      <w:pPr>
        <w:spacing w:after="100"/>
        <w:ind w:left="100"/>
        <w:jc w:val="both"/>
        <w:rPr>
          <w:rFonts w:ascii="Century Gothic" w:hAnsi="Century Gothic" w:cs="Calibri"/>
          <w:color w:val="FF0000"/>
        </w:rPr>
      </w:pPr>
    </w:p>
    <w:p w:rsidR="003F0A79" w:rsidRPr="003C4A23" w:rsidRDefault="00B1033D">
      <w:pPr>
        <w:spacing w:after="100"/>
        <w:ind w:left="100"/>
        <w:jc w:val="both"/>
        <w:rPr>
          <w:rFonts w:ascii="Century Gothic" w:hAnsi="Century Gothic" w:cs="Calibri"/>
          <w:b/>
          <w:bCs/>
        </w:rPr>
      </w:pPr>
      <w:r w:rsidRPr="003C4A23">
        <w:rPr>
          <w:rFonts w:ascii="Century Gothic" w:hAnsi="Century Gothic" w:cs="Calibri"/>
          <w:b/>
          <w:bCs/>
        </w:rPr>
        <w:t xml:space="preserve">10. </w:t>
      </w:r>
      <w:r w:rsidR="000E40BF" w:rsidRPr="003C4A23">
        <w:rPr>
          <w:rFonts w:ascii="Century Gothic" w:hAnsi="Century Gothic" w:cs="Calibri"/>
          <w:b/>
          <w:bCs/>
        </w:rPr>
        <w:t>EXTINÇÃO DO TERMO DE EXECUÇÃO CULTURAL</w:t>
      </w:r>
    </w:p>
    <w:p w:rsidR="000E40BF" w:rsidRPr="003C4A23" w:rsidRDefault="000E40BF" w:rsidP="000E40BF">
      <w:pPr>
        <w:spacing w:after="100"/>
        <w:ind w:left="100"/>
        <w:jc w:val="both"/>
        <w:rPr>
          <w:rFonts w:ascii="Century Gothic" w:hAnsi="Century Gothic" w:cs="Calibri"/>
        </w:rPr>
      </w:pPr>
      <w:r w:rsidRPr="003C4A23">
        <w:rPr>
          <w:rFonts w:ascii="Century Gothic" w:hAnsi="Century Gothic" w:cs="Calibri"/>
        </w:rPr>
        <w:t>10.1 O presente Termo de Execução Cultural poderá ser:</w:t>
      </w:r>
    </w:p>
    <w:p w:rsidR="000E40BF" w:rsidRPr="003C4A23" w:rsidRDefault="000E40BF" w:rsidP="000E40BF">
      <w:pPr>
        <w:spacing w:after="100"/>
        <w:ind w:left="100"/>
        <w:jc w:val="both"/>
        <w:rPr>
          <w:rFonts w:ascii="Century Gothic" w:hAnsi="Century Gothic" w:cs="Calibri"/>
        </w:rPr>
      </w:pPr>
      <w:r w:rsidRPr="003C4A23">
        <w:rPr>
          <w:rFonts w:ascii="Century Gothic" w:hAnsi="Century Gothic" w:cs="Calibri"/>
        </w:rPr>
        <w:t>I - extinto por decurso de prazo;</w:t>
      </w:r>
    </w:p>
    <w:p w:rsidR="000E40BF" w:rsidRPr="003C4A23" w:rsidRDefault="000E40BF" w:rsidP="000E40BF">
      <w:pPr>
        <w:spacing w:after="100"/>
        <w:ind w:left="100"/>
        <w:jc w:val="both"/>
        <w:rPr>
          <w:rFonts w:ascii="Century Gothic" w:hAnsi="Century Gothic" w:cs="Calibri"/>
        </w:rPr>
      </w:pPr>
      <w:r w:rsidRPr="003C4A23">
        <w:rPr>
          <w:rFonts w:ascii="Century Gothic" w:hAnsi="Century Gothic" w:cs="Calibri"/>
        </w:rPr>
        <w:t>II - extinto, de comum acordo antes do prazo avençado, mediante Termo de Distrato;</w:t>
      </w:r>
    </w:p>
    <w:p w:rsidR="000E40BF" w:rsidRPr="003C4A23" w:rsidRDefault="000E40BF" w:rsidP="000E40BF">
      <w:pPr>
        <w:spacing w:after="100"/>
        <w:ind w:left="100"/>
        <w:jc w:val="both"/>
        <w:rPr>
          <w:rFonts w:ascii="Century Gothic" w:eastAsiaTheme="minorHAnsi" w:hAnsi="Century Gothic" w:cs="Calibri"/>
        </w:rPr>
      </w:pPr>
      <w:r w:rsidRPr="003C4A23">
        <w:rPr>
          <w:rFonts w:ascii="Century Gothic" w:hAnsi="Century Gothic" w:cs="Calibri"/>
        </w:rPr>
        <w:t xml:space="preserve">III - </w:t>
      </w:r>
      <w:r w:rsidRPr="003C4A23">
        <w:rPr>
          <w:rFonts w:ascii="Century Gothic" w:eastAsiaTheme="minorHAnsi" w:hAnsi="Century Gothic" w:cs="Calibri"/>
        </w:rPr>
        <w:t>denunciado, por decisão unilateral de qualquer dos partícipes, independentemente de autorização judicial, mediante prévia notificação por escrito ao outro partícipe; ou</w:t>
      </w:r>
    </w:p>
    <w:p w:rsidR="000E40BF" w:rsidRPr="003C4A23" w:rsidRDefault="000E40BF" w:rsidP="000E40BF">
      <w:pPr>
        <w:spacing w:after="100"/>
        <w:ind w:left="100"/>
        <w:jc w:val="both"/>
        <w:rPr>
          <w:rFonts w:ascii="Century Gothic" w:eastAsiaTheme="minorHAnsi" w:hAnsi="Century Gothic" w:cs="Calibri"/>
        </w:rPr>
      </w:pPr>
      <w:r w:rsidRPr="003C4A23">
        <w:rPr>
          <w:rFonts w:ascii="Century Gothic" w:hAnsi="Century Gothic" w:cs="Calibri"/>
        </w:rPr>
        <w:t>IV -</w:t>
      </w:r>
      <w:r w:rsidRPr="003C4A23">
        <w:rPr>
          <w:rFonts w:ascii="Century Gothic" w:eastAsiaTheme="minorHAnsi" w:hAnsi="Century Gothic" w:cs="Calibri"/>
        </w:rPr>
        <w:t xml:space="preserve"> rescindido, por decisão unilateral de qualquer dos partícipes, independentemente de autorização judicial, mediante prévia notificação por escrito ao outro partícipe, nas seguintes hipóteses:</w:t>
      </w:r>
    </w:p>
    <w:p w:rsidR="000E40BF" w:rsidRPr="003C4A23" w:rsidRDefault="000E40BF" w:rsidP="000E40BF">
      <w:pPr>
        <w:spacing w:after="100"/>
        <w:ind w:left="100"/>
        <w:jc w:val="both"/>
        <w:rPr>
          <w:rFonts w:ascii="Century Gothic" w:hAnsi="Century Gothic" w:cs="Calibri"/>
        </w:rPr>
      </w:pPr>
      <w:r w:rsidRPr="003C4A23">
        <w:rPr>
          <w:rFonts w:ascii="Century Gothic" w:hAnsi="Century Gothic" w:cs="Calibri"/>
        </w:rPr>
        <w:t>a) descumprimento injustificado de cláusula deste instrumento;</w:t>
      </w:r>
    </w:p>
    <w:p w:rsidR="000E40BF" w:rsidRPr="003C4A23" w:rsidRDefault="000E40BF" w:rsidP="000E40BF">
      <w:pPr>
        <w:spacing w:after="100"/>
        <w:ind w:left="100"/>
        <w:jc w:val="both"/>
        <w:rPr>
          <w:rFonts w:ascii="Century Gothic" w:hAnsi="Century Gothic" w:cs="Calibri"/>
        </w:rPr>
      </w:pPr>
      <w:r w:rsidRPr="003C4A23">
        <w:rPr>
          <w:rFonts w:ascii="Century Gothic" w:hAnsi="Century Gothic" w:cs="Calibri"/>
        </w:rPr>
        <w:t>b) irregularidade ou inexecução injustificada, ainda que parcial, do objeto, resultados ou metas pactuadas;</w:t>
      </w:r>
    </w:p>
    <w:p w:rsidR="000E40BF" w:rsidRPr="003C4A23" w:rsidRDefault="000E40BF" w:rsidP="000E40BF">
      <w:pPr>
        <w:spacing w:after="100"/>
        <w:ind w:left="100"/>
        <w:jc w:val="both"/>
        <w:rPr>
          <w:rFonts w:ascii="Century Gothic" w:hAnsi="Century Gothic" w:cs="Calibri"/>
        </w:rPr>
      </w:pPr>
      <w:r w:rsidRPr="003C4A23">
        <w:rPr>
          <w:rFonts w:ascii="Century Gothic" w:hAnsi="Century Gothic" w:cs="Calibri"/>
        </w:rPr>
        <w:t>c) violação da legislação aplicável;</w:t>
      </w:r>
    </w:p>
    <w:p w:rsidR="000E40BF" w:rsidRPr="003C4A23" w:rsidRDefault="000E40BF" w:rsidP="000E40BF">
      <w:pPr>
        <w:spacing w:after="100"/>
        <w:ind w:left="100"/>
        <w:jc w:val="both"/>
        <w:rPr>
          <w:rFonts w:ascii="Century Gothic" w:hAnsi="Century Gothic" w:cs="Calibri"/>
        </w:rPr>
      </w:pPr>
      <w:r w:rsidRPr="003C4A23">
        <w:rPr>
          <w:rFonts w:ascii="Century Gothic" w:hAnsi="Century Gothic" w:cs="Calibri"/>
        </w:rPr>
        <w:t>d) cometimento de falhas reiteradas na execução;</w:t>
      </w:r>
    </w:p>
    <w:p w:rsidR="000E40BF" w:rsidRPr="003C4A23" w:rsidRDefault="000E40BF" w:rsidP="000E40BF">
      <w:pPr>
        <w:spacing w:after="100"/>
        <w:ind w:left="100"/>
        <w:jc w:val="both"/>
        <w:rPr>
          <w:rFonts w:ascii="Century Gothic" w:hAnsi="Century Gothic" w:cs="Calibri"/>
        </w:rPr>
      </w:pPr>
      <w:r w:rsidRPr="003C4A23">
        <w:rPr>
          <w:rFonts w:ascii="Century Gothic" w:hAnsi="Century Gothic" w:cs="Calibri"/>
        </w:rPr>
        <w:t>e) má administração de recursos públicos;</w:t>
      </w:r>
    </w:p>
    <w:p w:rsidR="000E40BF" w:rsidRPr="003C4A23" w:rsidRDefault="000E40BF" w:rsidP="000E40BF">
      <w:pPr>
        <w:spacing w:after="100"/>
        <w:ind w:left="100"/>
        <w:jc w:val="both"/>
        <w:rPr>
          <w:rFonts w:ascii="Century Gothic" w:hAnsi="Century Gothic" w:cs="Calibri"/>
        </w:rPr>
      </w:pPr>
      <w:r w:rsidRPr="003C4A23">
        <w:rPr>
          <w:rFonts w:ascii="Century Gothic" w:hAnsi="Century Gothic" w:cs="Calibri"/>
        </w:rPr>
        <w:t>f) constatação de falsidade ou fraude nas informações ou documentos apresentados;</w:t>
      </w:r>
    </w:p>
    <w:p w:rsidR="000E40BF" w:rsidRPr="003C4A23" w:rsidRDefault="000E40BF" w:rsidP="000E40BF">
      <w:pPr>
        <w:spacing w:after="100"/>
        <w:ind w:left="100"/>
        <w:jc w:val="both"/>
        <w:rPr>
          <w:rFonts w:ascii="Century Gothic" w:hAnsi="Century Gothic" w:cs="Calibri"/>
        </w:rPr>
      </w:pPr>
      <w:r w:rsidRPr="003C4A23">
        <w:rPr>
          <w:rFonts w:ascii="Century Gothic" w:hAnsi="Century Gothic" w:cs="Calibri"/>
        </w:rPr>
        <w:t>g) não atendimento às recomendações ou determinações decorrentes da fiscalização;</w:t>
      </w:r>
    </w:p>
    <w:p w:rsidR="000E40BF" w:rsidRPr="003C4A23" w:rsidRDefault="000E40BF" w:rsidP="000E40BF">
      <w:pPr>
        <w:spacing w:after="100"/>
        <w:ind w:left="100"/>
        <w:jc w:val="both"/>
        <w:rPr>
          <w:rFonts w:ascii="Century Gothic" w:hAnsi="Century Gothic" w:cs="Calibri"/>
        </w:rPr>
      </w:pPr>
      <w:r w:rsidRPr="003C4A23">
        <w:rPr>
          <w:rFonts w:ascii="Century Gothic" w:hAnsi="Century Gothic" w:cs="Calibri"/>
        </w:rPr>
        <w:t>h) outras hipóteses expressamente previstas na legislação aplicável.</w:t>
      </w:r>
    </w:p>
    <w:p w:rsidR="000E40BF" w:rsidRPr="003C4A23" w:rsidRDefault="000E40BF" w:rsidP="000D05DE">
      <w:pPr>
        <w:spacing w:after="100"/>
        <w:ind w:left="100"/>
        <w:jc w:val="both"/>
        <w:rPr>
          <w:rFonts w:ascii="Century Gothic" w:hAnsi="Century Gothic" w:cs="Calibri"/>
        </w:rPr>
      </w:pPr>
      <w:r w:rsidRPr="003C4A23">
        <w:rPr>
          <w:rFonts w:ascii="Century Gothic" w:hAnsi="Century Gothic" w:cs="Calibri"/>
        </w:rPr>
        <w:t>10.</w:t>
      </w:r>
      <w:r w:rsidR="00C16518" w:rsidRPr="003C4A23">
        <w:rPr>
          <w:rFonts w:ascii="Century Gothic" w:hAnsi="Century Gothic" w:cs="Calibri"/>
        </w:rPr>
        <w:t>2</w:t>
      </w:r>
      <w:r w:rsidRPr="003C4A23">
        <w:rPr>
          <w:rFonts w:ascii="Century Gothic" w:hAnsi="Century Gothic" w:cs="Calibri"/>
        </w:rPr>
        <w:t xml:space="preserve"> Os casos de rescisão unilateral serão formalmente motivados nos autos do processo administrativo, assegurado o contraditório e a ampla defesa. O prazo de defesa será de 10 (dez) dias da abertura de vista do processo. </w:t>
      </w:r>
    </w:p>
    <w:p w:rsidR="000E40BF" w:rsidRPr="003C4A23" w:rsidRDefault="000E40BF" w:rsidP="000D05DE">
      <w:pPr>
        <w:spacing w:after="100"/>
        <w:ind w:left="100"/>
        <w:jc w:val="both"/>
        <w:rPr>
          <w:rFonts w:ascii="Century Gothic" w:hAnsi="Century Gothic" w:cs="Calibri"/>
        </w:rPr>
      </w:pPr>
      <w:r w:rsidRPr="003C4A23">
        <w:rPr>
          <w:rFonts w:ascii="Century Gothic" w:hAnsi="Century Gothic" w:cs="Calibri"/>
        </w:rPr>
        <w:lastRenderedPageBreak/>
        <w:t>10.</w:t>
      </w:r>
      <w:r w:rsidR="00C16518" w:rsidRPr="003C4A23">
        <w:rPr>
          <w:rFonts w:ascii="Century Gothic" w:hAnsi="Century Gothic" w:cs="Calibri"/>
        </w:rPr>
        <w:t>3</w:t>
      </w:r>
      <w:r w:rsidRPr="003C4A23">
        <w:rPr>
          <w:rFonts w:ascii="Century Gothic" w:hAnsi="Century Gothic" w:cs="Calibri"/>
        </w:rPr>
        <w:t xml:space="preserve"> Na hipótese de irregularidade na execução do objeto que enseje dano ao erário, deverá ser instaurada Tomada de Contas Especial caso os valores relacionados à irregularidade não sejam devolvidos no prazo estabelecido pela Administração Pública.</w:t>
      </w:r>
    </w:p>
    <w:p w:rsidR="000E40BF" w:rsidRPr="003C4A23" w:rsidRDefault="000E40BF" w:rsidP="000D05DE">
      <w:pPr>
        <w:spacing w:after="100"/>
        <w:ind w:left="100"/>
        <w:jc w:val="both"/>
        <w:rPr>
          <w:rFonts w:ascii="Century Gothic" w:hAnsi="Century Gothic" w:cs="Calibri"/>
        </w:rPr>
      </w:pPr>
      <w:r w:rsidRPr="003C4A23">
        <w:rPr>
          <w:rFonts w:ascii="Century Gothic" w:hAnsi="Century Gothic" w:cs="Calibri"/>
        </w:rPr>
        <w:t>10.</w:t>
      </w:r>
      <w:r w:rsidR="00C16518" w:rsidRPr="003C4A23">
        <w:rPr>
          <w:rFonts w:ascii="Century Gothic" w:hAnsi="Century Gothic" w:cs="Calibri"/>
        </w:rPr>
        <w:t>4</w:t>
      </w:r>
      <w:r w:rsidRPr="003C4A23">
        <w:rPr>
          <w:rFonts w:ascii="Century Gothic" w:hAnsi="Century Gothic" w:cs="Calibri"/>
        </w:rPr>
        <w:t xml:space="preserve"> Outras situações relativas à extinção deste Termo não previstas na legislação aplicável ou neste instrumento poderão ser </w:t>
      </w:r>
      <w:r w:rsidR="000F607B" w:rsidRPr="003C4A23">
        <w:rPr>
          <w:rFonts w:ascii="Century Gothic" w:hAnsi="Century Gothic" w:cs="Calibri"/>
        </w:rPr>
        <w:t>negociada</w:t>
      </w:r>
      <w:r w:rsidR="000D05DE" w:rsidRPr="003C4A23">
        <w:rPr>
          <w:rFonts w:ascii="Century Gothic" w:hAnsi="Century Gothic" w:cs="Calibri"/>
        </w:rPr>
        <w:t>s</w:t>
      </w:r>
      <w:r w:rsidRPr="003C4A23">
        <w:rPr>
          <w:rFonts w:ascii="Century Gothic" w:hAnsi="Century Gothic" w:cs="Calibri"/>
        </w:rPr>
        <w:t xml:space="preserve"> entre as partes ou, se for o caso, no Termo de Distrato.  </w:t>
      </w:r>
    </w:p>
    <w:p w:rsidR="003F0A79" w:rsidRPr="003C4A23" w:rsidRDefault="00B1033D">
      <w:pPr>
        <w:spacing w:after="100"/>
        <w:ind w:left="100"/>
        <w:jc w:val="both"/>
        <w:rPr>
          <w:rFonts w:ascii="Century Gothic" w:hAnsi="Century Gothic" w:cs="Calibri"/>
          <w:b/>
          <w:bCs/>
        </w:rPr>
      </w:pPr>
      <w:r w:rsidRPr="003C4A23">
        <w:rPr>
          <w:rFonts w:ascii="Century Gothic" w:hAnsi="Century Gothic" w:cs="Calibri"/>
          <w:b/>
          <w:bCs/>
        </w:rPr>
        <w:t>11. SANÇÕES</w:t>
      </w:r>
    </w:p>
    <w:p w:rsidR="000D05DE" w:rsidRPr="003C4A23" w:rsidRDefault="00B1033D">
      <w:pPr>
        <w:spacing w:after="100"/>
        <w:ind w:left="100"/>
        <w:jc w:val="both"/>
        <w:rPr>
          <w:rFonts w:ascii="Century Gothic" w:hAnsi="Century Gothic" w:cs="Calibri"/>
        </w:rPr>
      </w:pPr>
      <w:r w:rsidRPr="003C4A23">
        <w:rPr>
          <w:rFonts w:ascii="Century Gothic" w:hAnsi="Century Gothic" w:cs="Calibri"/>
        </w:rPr>
        <w:t xml:space="preserve">11.1 </w:t>
      </w:r>
      <w:r w:rsidR="000D05DE" w:rsidRPr="003C4A23">
        <w:rPr>
          <w:rFonts w:ascii="Century Gothic" w:hAnsi="Century Gothic" w:cs="Calibri"/>
        </w:rPr>
        <w:t>. 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:rsidR="003F0A79" w:rsidRPr="003C4A23" w:rsidRDefault="00B1033D">
      <w:pPr>
        <w:spacing w:after="100"/>
        <w:ind w:left="100"/>
        <w:jc w:val="both"/>
        <w:rPr>
          <w:rFonts w:ascii="Century Gothic" w:hAnsi="Century Gothic" w:cs="Calibri"/>
        </w:rPr>
      </w:pPr>
      <w:r w:rsidRPr="003C4A23">
        <w:rPr>
          <w:rFonts w:ascii="Century Gothic" w:hAnsi="Century Gothic" w:cs="Calibri"/>
        </w:rPr>
        <w:t xml:space="preserve">11.2 A decisão sobre a sanção deve ser precedida de abertura de prazo para apresentação de defesa pelo AGENTE CULTURAL. </w:t>
      </w:r>
    </w:p>
    <w:p w:rsidR="003F0A79" w:rsidRPr="003C4A23" w:rsidRDefault="00B1033D">
      <w:pPr>
        <w:spacing w:after="100"/>
        <w:ind w:left="100"/>
        <w:jc w:val="both"/>
        <w:rPr>
          <w:rFonts w:ascii="Century Gothic" w:hAnsi="Century Gothic" w:cs="Calibri"/>
        </w:rPr>
      </w:pPr>
      <w:r w:rsidRPr="003C4A23">
        <w:rPr>
          <w:rFonts w:ascii="Century Gothic" w:hAnsi="Century Gothic" w:cs="Calibri"/>
        </w:rPr>
        <w:t>11.3 A ocorrência de caso fortuito ou força maior impeditiva da execução do instrumento afasta a aplicação de sanção, desde que regularmente comprovada.</w:t>
      </w:r>
    </w:p>
    <w:p w:rsidR="003F0A79" w:rsidRPr="003C4A23" w:rsidRDefault="00B1033D">
      <w:pPr>
        <w:spacing w:after="100"/>
        <w:ind w:left="100"/>
        <w:jc w:val="both"/>
        <w:rPr>
          <w:rFonts w:ascii="Century Gothic" w:hAnsi="Century Gothic" w:cs="Calibri"/>
          <w:b/>
          <w:bCs/>
        </w:rPr>
      </w:pPr>
      <w:r w:rsidRPr="003C4A23">
        <w:rPr>
          <w:rFonts w:ascii="Century Gothic" w:hAnsi="Century Gothic" w:cs="Calibri"/>
          <w:b/>
          <w:bCs/>
        </w:rPr>
        <w:t xml:space="preserve">12. MONITORAMENTO E CONTROLE DE RESULTADOS </w:t>
      </w:r>
    </w:p>
    <w:p w:rsidR="003F0A79" w:rsidRPr="00150D75" w:rsidRDefault="00B1033D">
      <w:pPr>
        <w:spacing w:after="100"/>
        <w:ind w:left="100"/>
        <w:jc w:val="both"/>
        <w:rPr>
          <w:rFonts w:ascii="Century Gothic" w:hAnsi="Century Gothic" w:cs="Calibri"/>
          <w:color w:val="000000" w:themeColor="text1"/>
        </w:rPr>
      </w:pPr>
      <w:r w:rsidRPr="003C4A23">
        <w:rPr>
          <w:rFonts w:ascii="Century Gothic" w:hAnsi="Century Gothic" w:cs="Calibri"/>
        </w:rPr>
        <w:t xml:space="preserve">12.1 </w:t>
      </w:r>
      <w:r w:rsidRPr="00150D75">
        <w:rPr>
          <w:rFonts w:ascii="Century Gothic" w:hAnsi="Century Gothic" w:cs="Calibri"/>
          <w:color w:val="000000" w:themeColor="text1"/>
        </w:rPr>
        <w:t>[DEVE SER INFORMADO COMO O ÓRGÃO REALIZARÁ O MONITORAMENTO DAS AÇÕES, PODENDO SER POR MEIO DE COMISSÃO ESPECÍFICA PARA ESTE FIM, POR ENVIO DE RELATÓRIOS, ENTRE OUTRAS MEDIDAS].</w:t>
      </w:r>
    </w:p>
    <w:p w:rsidR="003F0A79" w:rsidRPr="003C4A23" w:rsidRDefault="00B1033D">
      <w:pPr>
        <w:spacing w:after="100"/>
        <w:ind w:left="100"/>
        <w:jc w:val="both"/>
        <w:rPr>
          <w:rFonts w:ascii="Century Gothic" w:hAnsi="Century Gothic" w:cs="Calibri"/>
          <w:b/>
          <w:bCs/>
        </w:rPr>
      </w:pPr>
      <w:r w:rsidRPr="003C4A23">
        <w:rPr>
          <w:rFonts w:ascii="Century Gothic" w:hAnsi="Century Gothic" w:cs="Calibri"/>
          <w:b/>
          <w:bCs/>
        </w:rPr>
        <w:t xml:space="preserve">13. VIGÊNCIA </w:t>
      </w:r>
    </w:p>
    <w:p w:rsidR="003F0A79" w:rsidRPr="00150D75" w:rsidRDefault="00B1033D">
      <w:pPr>
        <w:spacing w:after="100"/>
        <w:ind w:left="100"/>
        <w:jc w:val="both"/>
        <w:rPr>
          <w:rFonts w:ascii="Century Gothic" w:hAnsi="Century Gothic" w:cs="Calibri"/>
          <w:color w:val="000000" w:themeColor="text1"/>
        </w:rPr>
      </w:pPr>
      <w:r w:rsidRPr="003C4A23">
        <w:rPr>
          <w:rFonts w:ascii="Century Gothic" w:hAnsi="Century Gothic" w:cs="Calibri"/>
        </w:rPr>
        <w:t xml:space="preserve">13.1 A vigência deste instrumento terá início na data de assinatura </w:t>
      </w:r>
      <w:r w:rsidR="000D05DE" w:rsidRPr="003C4A23">
        <w:rPr>
          <w:rFonts w:ascii="Century Gothic" w:hAnsi="Century Gothic" w:cs="Calibri"/>
        </w:rPr>
        <w:t>das partes</w:t>
      </w:r>
      <w:r w:rsidRPr="003C4A23">
        <w:rPr>
          <w:rFonts w:ascii="Century Gothic" w:hAnsi="Century Gothic" w:cs="Calibri"/>
        </w:rPr>
        <w:t xml:space="preserve">, com duração de </w:t>
      </w:r>
      <w:r w:rsidRPr="00150D75">
        <w:rPr>
          <w:rFonts w:ascii="Century Gothic" w:hAnsi="Century Gothic" w:cs="Calibri"/>
          <w:color w:val="000000" w:themeColor="text1"/>
        </w:rPr>
        <w:t>[PRAZO EM ANOS OU MESES], podendo ser prorrogado por [PRAZO MÁXIMO DE PRORROGAÇÃO].</w:t>
      </w:r>
    </w:p>
    <w:p w:rsidR="003F0A79" w:rsidRPr="003C4A23" w:rsidRDefault="00B1033D">
      <w:pPr>
        <w:spacing w:after="100"/>
        <w:ind w:left="100"/>
        <w:jc w:val="both"/>
        <w:rPr>
          <w:rFonts w:ascii="Century Gothic" w:hAnsi="Century Gothic" w:cs="Calibri"/>
          <w:b/>
          <w:bCs/>
        </w:rPr>
      </w:pPr>
      <w:r w:rsidRPr="003C4A23">
        <w:rPr>
          <w:rFonts w:ascii="Century Gothic" w:hAnsi="Century Gothic" w:cs="Calibri"/>
          <w:b/>
          <w:bCs/>
        </w:rPr>
        <w:t xml:space="preserve">14. PUBLICAÇÃO </w:t>
      </w:r>
    </w:p>
    <w:p w:rsidR="003F0A79" w:rsidRPr="00150D75" w:rsidRDefault="00B1033D">
      <w:pPr>
        <w:spacing w:after="100"/>
        <w:ind w:left="100"/>
        <w:jc w:val="both"/>
        <w:rPr>
          <w:rFonts w:ascii="Century Gothic" w:hAnsi="Century Gothic" w:cs="Calibri"/>
          <w:color w:val="000000" w:themeColor="text1"/>
        </w:rPr>
      </w:pPr>
      <w:r w:rsidRPr="003C4A23">
        <w:rPr>
          <w:rFonts w:ascii="Century Gothic" w:hAnsi="Century Gothic" w:cs="Calibri"/>
        </w:rPr>
        <w:t xml:space="preserve">14.1 O Extrato do Termo de Execução Cultural será publicado </w:t>
      </w:r>
      <w:r w:rsidRPr="00150D75">
        <w:rPr>
          <w:rFonts w:ascii="Century Gothic" w:hAnsi="Century Gothic" w:cs="Calibri"/>
          <w:color w:val="000000" w:themeColor="text1"/>
        </w:rPr>
        <w:t>no [INFORMAR ONDE SERÁ PUBLICADO]</w:t>
      </w:r>
    </w:p>
    <w:p w:rsidR="003F0A79" w:rsidRPr="003C4A23" w:rsidRDefault="00B1033D">
      <w:pPr>
        <w:spacing w:after="100"/>
        <w:ind w:left="100"/>
        <w:jc w:val="both"/>
        <w:rPr>
          <w:rFonts w:ascii="Century Gothic" w:hAnsi="Century Gothic" w:cs="Calibri"/>
          <w:b/>
          <w:bCs/>
        </w:rPr>
      </w:pPr>
      <w:r w:rsidRPr="003C4A23">
        <w:rPr>
          <w:rFonts w:ascii="Century Gothic" w:hAnsi="Century Gothic" w:cs="Calibri"/>
          <w:b/>
          <w:bCs/>
        </w:rPr>
        <w:t xml:space="preserve">15. FORO </w:t>
      </w:r>
    </w:p>
    <w:p w:rsidR="003F0A79" w:rsidRPr="003C4A23" w:rsidRDefault="00B1033D">
      <w:pPr>
        <w:spacing w:after="100"/>
        <w:ind w:left="100"/>
        <w:jc w:val="both"/>
        <w:rPr>
          <w:rFonts w:ascii="Century Gothic" w:hAnsi="Century Gothic" w:cs="Calibri"/>
        </w:rPr>
      </w:pPr>
      <w:r w:rsidRPr="003C4A23">
        <w:rPr>
          <w:rFonts w:ascii="Century Gothic" w:hAnsi="Century Gothic" w:cs="Calibri"/>
        </w:rPr>
        <w:t xml:space="preserve">15.1 Fica eleito o Foro de </w:t>
      </w:r>
      <w:r w:rsidRPr="00150D75">
        <w:rPr>
          <w:rFonts w:ascii="Century Gothic" w:hAnsi="Century Gothic" w:cs="Calibri"/>
          <w:color w:val="000000" w:themeColor="text1"/>
        </w:rPr>
        <w:t>[LOCAL]</w:t>
      </w:r>
      <w:r w:rsidRPr="003C4A23">
        <w:rPr>
          <w:rFonts w:ascii="Century Gothic" w:hAnsi="Century Gothic" w:cs="Calibri"/>
          <w:color w:val="FF0000"/>
        </w:rPr>
        <w:t xml:space="preserve"> </w:t>
      </w:r>
      <w:r w:rsidRPr="003C4A23">
        <w:rPr>
          <w:rFonts w:ascii="Century Gothic" w:hAnsi="Century Gothic" w:cs="Calibri"/>
        </w:rPr>
        <w:t>para dirimir quaisquer dúvidas relativas ao presente Termo de Execução Cultural.</w:t>
      </w:r>
    </w:p>
    <w:p w:rsidR="003F0A79" w:rsidRPr="003C4A23" w:rsidRDefault="00B1033D">
      <w:pPr>
        <w:spacing w:after="100"/>
        <w:ind w:left="100"/>
        <w:jc w:val="center"/>
        <w:rPr>
          <w:rFonts w:ascii="Century Gothic" w:hAnsi="Century Gothic" w:cs="Calibri"/>
        </w:rPr>
      </w:pPr>
      <w:r w:rsidRPr="003C4A23">
        <w:rPr>
          <w:rFonts w:ascii="Century Gothic" w:hAnsi="Century Gothic" w:cs="Calibri"/>
        </w:rPr>
        <w:t>LOCAL, [INDICAR DIA, MÊS E ANO].</w:t>
      </w:r>
    </w:p>
    <w:p w:rsidR="003F0A79" w:rsidRPr="003C4A23" w:rsidRDefault="00B1033D">
      <w:pPr>
        <w:spacing w:after="100"/>
        <w:jc w:val="center"/>
        <w:rPr>
          <w:rFonts w:ascii="Century Gothic" w:hAnsi="Century Gothic" w:cs="Calibri"/>
        </w:rPr>
      </w:pPr>
      <w:r w:rsidRPr="003C4A23">
        <w:rPr>
          <w:rFonts w:ascii="Century Gothic" w:hAnsi="Century Gothic" w:cs="Calibri"/>
        </w:rPr>
        <w:t>Pelo órgão:</w:t>
      </w:r>
    </w:p>
    <w:p w:rsidR="003F0A79" w:rsidRPr="003C4A23" w:rsidRDefault="00B1033D">
      <w:pPr>
        <w:spacing w:after="100"/>
        <w:jc w:val="center"/>
        <w:rPr>
          <w:rFonts w:ascii="Century Gothic" w:hAnsi="Century Gothic" w:cs="Calibri"/>
        </w:rPr>
      </w:pPr>
      <w:r w:rsidRPr="003C4A23">
        <w:rPr>
          <w:rFonts w:ascii="Century Gothic" w:hAnsi="Century Gothic" w:cs="Calibri"/>
        </w:rPr>
        <w:t>[NOME DO REPRESENTANTE]</w:t>
      </w:r>
    </w:p>
    <w:p w:rsidR="003F0A79" w:rsidRPr="003C4A23" w:rsidRDefault="00B1033D">
      <w:pPr>
        <w:spacing w:after="100"/>
        <w:jc w:val="center"/>
        <w:rPr>
          <w:rFonts w:ascii="Century Gothic" w:hAnsi="Century Gothic" w:cs="Calibri"/>
        </w:rPr>
      </w:pPr>
      <w:r w:rsidRPr="003C4A23">
        <w:rPr>
          <w:rFonts w:ascii="Century Gothic" w:hAnsi="Century Gothic" w:cs="Calibri"/>
        </w:rPr>
        <w:t>Pelo Agente Cultural:</w:t>
      </w:r>
    </w:p>
    <w:p w:rsidR="003F0A79" w:rsidRPr="003C4A23" w:rsidRDefault="00B1033D">
      <w:pPr>
        <w:spacing w:after="100"/>
        <w:jc w:val="center"/>
        <w:rPr>
          <w:rFonts w:ascii="Century Gothic" w:hAnsi="Century Gothic" w:cs="Calibri"/>
        </w:rPr>
      </w:pPr>
      <w:r w:rsidRPr="003C4A23">
        <w:rPr>
          <w:rFonts w:ascii="Century Gothic" w:hAnsi="Century Gothic" w:cs="Calibri"/>
        </w:rPr>
        <w:t>[NOME DO AGENTE CULTURAL]</w:t>
      </w:r>
    </w:p>
    <w:sectPr w:rsidR="003F0A79" w:rsidRPr="003C4A23" w:rsidSect="00A65A11">
      <w:headerReference w:type="default" r:id="rId10"/>
      <w:foot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40BC" w:rsidRDefault="004540BC" w:rsidP="00264109">
      <w:pPr>
        <w:spacing w:line="240" w:lineRule="auto"/>
      </w:pPr>
      <w:r>
        <w:separator/>
      </w:r>
    </w:p>
  </w:endnote>
  <w:endnote w:type="continuationSeparator" w:id="1">
    <w:p w:rsidR="004540BC" w:rsidRDefault="004540BC" w:rsidP="00264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A23" w:rsidRDefault="003C4A23" w:rsidP="003C4A23">
    <w:pPr>
      <w:tabs>
        <w:tab w:val="left" w:pos="2501"/>
      </w:tabs>
      <w:ind w:right="-285"/>
      <w:rPr>
        <w:rFonts w:ascii="Century Gothic" w:hAnsi="Century Gothic" w:cs="Tahoma"/>
        <w:bCs/>
        <w:sz w:val="16"/>
        <w:szCs w:val="16"/>
      </w:rPr>
    </w:pPr>
    <w:r>
      <w:rPr>
        <w:rFonts w:ascii="Century Gothic" w:hAnsi="Century Gothic" w:cs="Tahoma"/>
        <w:bCs/>
        <w:sz w:val="16"/>
        <w:szCs w:val="16"/>
      </w:rPr>
      <w:t xml:space="preserve">______________________________________________________________________________________________                </w:t>
    </w:r>
  </w:p>
  <w:p w:rsidR="003C4A23" w:rsidRPr="00EB5808" w:rsidRDefault="003C4A23" w:rsidP="003C4A23">
    <w:pPr>
      <w:ind w:right="-285"/>
      <w:rPr>
        <w:rFonts w:ascii="Century Gothic" w:hAnsi="Century Gothic" w:cs="Tahoma"/>
        <w:bCs/>
        <w:sz w:val="16"/>
        <w:szCs w:val="16"/>
      </w:rPr>
    </w:pPr>
    <w:r w:rsidRPr="00EB5808">
      <w:rPr>
        <w:rFonts w:ascii="Century Gothic" w:hAnsi="Century Gothic" w:cs="Tahoma"/>
        <w:bCs/>
        <w:sz w:val="16"/>
        <w:szCs w:val="16"/>
      </w:rPr>
      <w:t xml:space="preserve">                                        AVENIDA PARANÁ, 1429, CENTRO, TELEFONE: (44) 3546.1176</w:t>
    </w:r>
  </w:p>
  <w:p w:rsidR="003C4A23" w:rsidRDefault="003C4A23" w:rsidP="003C4A23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40BC" w:rsidRDefault="004540BC" w:rsidP="00264109">
      <w:pPr>
        <w:spacing w:line="240" w:lineRule="auto"/>
      </w:pPr>
      <w:r>
        <w:separator/>
      </w:r>
    </w:p>
  </w:footnote>
  <w:footnote w:type="continuationSeparator" w:id="1">
    <w:p w:rsidR="004540BC" w:rsidRDefault="004540BC" w:rsidP="0026410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A23" w:rsidRDefault="003C4A23" w:rsidP="003C4A23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  <w:r>
      <w:rPr>
        <w:rFonts w:ascii="Century Gothic" w:hAnsi="Century Gothic"/>
        <w:bCs/>
        <w:noProof/>
        <w:spacing w:val="32"/>
        <w:sz w:val="2"/>
        <w:szCs w:val="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-635291</wp:posOffset>
          </wp:positionH>
          <wp:positionV relativeFrom="paragraph">
            <wp:posOffset>-177731</wp:posOffset>
          </wp:positionV>
          <wp:extent cx="1007075" cy="963827"/>
          <wp:effectExtent l="0" t="0" r="0" b="0"/>
          <wp:wrapNone/>
          <wp:docPr id="4" name="Imagem 2" descr="00 LOGO 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0 LOGO PRE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075" cy="963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C4A23" w:rsidRPr="00EB5808" w:rsidRDefault="003C4A23" w:rsidP="003C4A23">
    <w:pPr>
      <w:spacing w:line="240" w:lineRule="auto"/>
      <w:ind w:left="-180" w:right="-288"/>
      <w:jc w:val="center"/>
      <w:rPr>
        <w:rFonts w:ascii="Century Gothic" w:hAnsi="Century Gothic" w:cs="Tahoma"/>
        <w:bCs/>
        <w:spacing w:val="32"/>
        <w:u w:val="single"/>
      </w:rPr>
    </w:pPr>
    <w:r w:rsidRPr="00EB5808">
      <w:rPr>
        <w:rFonts w:ascii="Century Gothic" w:hAnsi="Century Gothic" w:cs="Tahoma"/>
        <w:bCs/>
        <w:spacing w:val="32"/>
        <w:u w:val="single"/>
      </w:rPr>
      <w:t>MUNICÍPIO DE QUARTO CENTENÁRIO</w:t>
    </w:r>
  </w:p>
  <w:p w:rsidR="003C4A23" w:rsidRPr="00EB5808" w:rsidRDefault="003C4A23" w:rsidP="003C4A23">
    <w:pPr>
      <w:spacing w:line="240" w:lineRule="auto"/>
      <w:ind w:left="-181" w:right="-289"/>
      <w:jc w:val="center"/>
      <w:rPr>
        <w:rFonts w:ascii="Century Gothic" w:hAnsi="Century Gothic" w:cs="Tahoma"/>
        <w:b/>
        <w:bCs/>
      </w:rPr>
    </w:pPr>
    <w:r w:rsidRPr="00EB5808">
      <w:rPr>
        <w:rFonts w:ascii="Century Gothic" w:hAnsi="Century Gothic" w:cs="Tahoma"/>
        <w:b/>
        <w:bCs/>
      </w:rPr>
      <w:t>ESTADO DO PARANÁ</w:t>
    </w:r>
  </w:p>
  <w:p w:rsidR="003C4A23" w:rsidRPr="00EB5808" w:rsidRDefault="003C4A23" w:rsidP="003C4A23">
    <w:pPr>
      <w:spacing w:line="240" w:lineRule="auto"/>
      <w:ind w:left="-180" w:right="-288"/>
      <w:jc w:val="center"/>
    </w:pPr>
    <w:r w:rsidRPr="00EB5808">
      <w:rPr>
        <w:rFonts w:ascii="Century Gothic" w:hAnsi="Century Gothic" w:cs="Tahoma"/>
        <w:b/>
        <w:bCs/>
        <w:u w:val="single"/>
      </w:rPr>
      <w:t>SECRETARIA MUNICIPAL DA EDUCAÇÃO, CULTURA, ESPORTES E LAZER</w:t>
    </w:r>
  </w:p>
  <w:p w:rsidR="003C4A23" w:rsidRDefault="003C4A23" w:rsidP="003C4A23">
    <w:pPr>
      <w:pStyle w:val="Cabealho"/>
    </w:pPr>
  </w:p>
  <w:p w:rsidR="00264109" w:rsidRDefault="0026410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defaultTabStop w:val="720"/>
  <w:hyphenationZone w:val="425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3F0A79"/>
    <w:rsid w:val="00004A2F"/>
    <w:rsid w:val="000D05DE"/>
    <w:rsid w:val="000E40BF"/>
    <w:rsid w:val="000F607B"/>
    <w:rsid w:val="001456AB"/>
    <w:rsid w:val="00150D75"/>
    <w:rsid w:val="0023002A"/>
    <w:rsid w:val="00264109"/>
    <w:rsid w:val="00277E52"/>
    <w:rsid w:val="0031410A"/>
    <w:rsid w:val="003C4A23"/>
    <w:rsid w:val="003F0A79"/>
    <w:rsid w:val="00440A68"/>
    <w:rsid w:val="004540BC"/>
    <w:rsid w:val="00456496"/>
    <w:rsid w:val="0047545E"/>
    <w:rsid w:val="00491BA5"/>
    <w:rsid w:val="005B0A54"/>
    <w:rsid w:val="00766C10"/>
    <w:rsid w:val="0077762F"/>
    <w:rsid w:val="00792B68"/>
    <w:rsid w:val="007B4602"/>
    <w:rsid w:val="007C0E6B"/>
    <w:rsid w:val="00850D94"/>
    <w:rsid w:val="00945B21"/>
    <w:rsid w:val="009A7AF2"/>
    <w:rsid w:val="00A10607"/>
    <w:rsid w:val="00A20A1C"/>
    <w:rsid w:val="00A35ACC"/>
    <w:rsid w:val="00A65A11"/>
    <w:rsid w:val="00A84EC9"/>
    <w:rsid w:val="00B1033D"/>
    <w:rsid w:val="00B41079"/>
    <w:rsid w:val="00BA0F70"/>
    <w:rsid w:val="00BC1943"/>
    <w:rsid w:val="00C06B90"/>
    <w:rsid w:val="00C16518"/>
    <w:rsid w:val="00C879F8"/>
    <w:rsid w:val="00CD2641"/>
    <w:rsid w:val="00D4053C"/>
    <w:rsid w:val="00D9638A"/>
    <w:rsid w:val="00DB1B3A"/>
    <w:rsid w:val="00DD3248"/>
    <w:rsid w:val="02BF0E66"/>
    <w:rsid w:val="0909D412"/>
    <w:rsid w:val="098B1E22"/>
    <w:rsid w:val="0A52AC75"/>
    <w:rsid w:val="0FC18F6B"/>
    <w:rsid w:val="1A2C6004"/>
    <w:rsid w:val="20E55DCC"/>
    <w:rsid w:val="219A1C3C"/>
    <w:rsid w:val="299C95D9"/>
    <w:rsid w:val="2E66BF08"/>
    <w:rsid w:val="3BB54F73"/>
    <w:rsid w:val="3DFF980D"/>
    <w:rsid w:val="4DA1FF02"/>
    <w:rsid w:val="4FC72ED1"/>
    <w:rsid w:val="5A798C68"/>
    <w:rsid w:val="5E4FB233"/>
    <w:rsid w:val="6227CC8C"/>
    <w:rsid w:val="6F2CC661"/>
    <w:rsid w:val="70430868"/>
    <w:rsid w:val="76265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A11"/>
  </w:style>
  <w:style w:type="paragraph" w:styleId="Ttulo1">
    <w:name w:val="heading 1"/>
    <w:basedOn w:val="Normal"/>
    <w:next w:val="Normal"/>
    <w:uiPriority w:val="9"/>
    <w:qFormat/>
    <w:rsid w:val="00A65A1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A65A1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A65A1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A65A1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A65A11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A65A1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456A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uiPriority w:val="10"/>
    <w:qFormat/>
    <w:rsid w:val="00A65A11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A65A11"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leNormal1">
    <w:name w:val="Table Normal1"/>
    <w:rsid w:val="00945B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14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456AB"/>
  </w:style>
  <w:style w:type="character" w:customStyle="1" w:styleId="eop">
    <w:name w:val="eop"/>
    <w:basedOn w:val="Fontepargpadro"/>
    <w:rsid w:val="001456AB"/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65A1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65A1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A65A11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4109"/>
  </w:style>
  <w:style w:type="paragraph" w:styleId="Rodap">
    <w:name w:val="footer"/>
    <w:basedOn w:val="Normal"/>
    <w:link w:val="Rodap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41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C31899-67D1-4B12-947B-9C27E1A068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B838D7-E247-4B30-B5F9-C83766D625BE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E1E827C-63A6-44D7-96E9-287879F60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2625</Words>
  <Characters>14180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16772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user</cp:lastModifiedBy>
  <cp:revision>38</cp:revision>
  <cp:lastPrinted>2024-11-21T10:37:00Z</cp:lastPrinted>
  <dcterms:created xsi:type="dcterms:W3CDTF">2024-07-24T18:42:00Z</dcterms:created>
  <dcterms:modified xsi:type="dcterms:W3CDTF">2024-12-03T11:05:00Z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